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F10" w:rsidRDefault="00B76F10" w:rsidP="00B76F10">
      <w:pPr>
        <w:jc w:val="right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II.</w:t>
      </w:r>
    </w:p>
    <w:p w:rsidR="00B76F10" w:rsidRPr="00B76F10" w:rsidRDefault="00B76F10" w:rsidP="00B76F10">
      <w:pPr>
        <w:jc w:val="right"/>
      </w:pPr>
    </w:p>
    <w:p w:rsidR="000E4EBF" w:rsidRPr="00665EB0" w:rsidRDefault="000E4EBF" w:rsidP="000C5272">
      <w:pPr>
        <w:jc w:val="center"/>
        <w:rPr>
          <w:b/>
          <w:spacing w:val="60"/>
          <w:sz w:val="28"/>
        </w:rPr>
      </w:pPr>
      <w:r w:rsidRPr="00665EB0">
        <w:rPr>
          <w:b/>
          <w:spacing w:val="60"/>
          <w:sz w:val="28"/>
        </w:rPr>
        <w:t>Předkládací zpráva</w:t>
      </w:r>
    </w:p>
    <w:p w:rsidR="00C052E2" w:rsidRDefault="00C052E2" w:rsidP="00C052E2">
      <w:pPr>
        <w:rPr>
          <w:u w:val="single"/>
        </w:rPr>
      </w:pPr>
    </w:p>
    <w:p w:rsidR="00C052E2" w:rsidRDefault="00C052E2" w:rsidP="00B76F10">
      <w:pPr>
        <w:spacing w:after="120"/>
        <w:rPr>
          <w:u w:val="single"/>
        </w:rPr>
      </w:pPr>
      <w:r w:rsidRPr="00CB2880">
        <w:rPr>
          <w:u w:val="single"/>
        </w:rPr>
        <w:t>I. Účel navrhované právní úpravy</w:t>
      </w:r>
    </w:p>
    <w:p w:rsidR="006E027C" w:rsidRPr="001006E0" w:rsidRDefault="006E027C" w:rsidP="001006E0">
      <w:pPr>
        <w:ind w:firstLine="708"/>
        <w:jc w:val="both"/>
      </w:pPr>
      <w:r w:rsidRPr="00C052E2">
        <w:t>Ministerstvo spravedlnosti vyhotovilo</w:t>
      </w:r>
      <w:r w:rsidR="000D25B1" w:rsidRPr="00C052E2">
        <w:t xml:space="preserve"> </w:t>
      </w:r>
      <w:r w:rsidR="001006E0">
        <w:t xml:space="preserve">v souladu s Plánem legislativních prací vlády na rok 2017 </w:t>
      </w:r>
      <w:r w:rsidR="00FA2E69">
        <w:t xml:space="preserve">a opětovně předkládá </w:t>
      </w:r>
      <w:r w:rsidRPr="00C052E2">
        <w:rPr>
          <w:bCs/>
        </w:rPr>
        <w:t xml:space="preserve">návrh zákona, kterým </w:t>
      </w:r>
      <w:r w:rsidR="000D25B1" w:rsidRPr="00C052E2">
        <w:rPr>
          <w:bCs/>
        </w:rPr>
        <w:t>se mění zákon č. 182/2006 Sb., o úpadku a způsobech jeho řešení (insolvenční zákon), ve znění pozdějších předpisů</w:t>
      </w:r>
      <w:r w:rsidR="00A0597A" w:rsidRPr="00C052E2">
        <w:rPr>
          <w:bCs/>
        </w:rPr>
        <w:t>.</w:t>
      </w:r>
    </w:p>
    <w:p w:rsidR="00FA2E69" w:rsidRDefault="00FA2E69" w:rsidP="00B76F10">
      <w:pPr>
        <w:autoSpaceDE w:val="0"/>
        <w:autoSpaceDN w:val="0"/>
        <w:adjustRightInd w:val="0"/>
        <w:spacing w:after="120"/>
        <w:ind w:firstLine="425"/>
        <w:jc w:val="both"/>
        <w:rPr>
          <w:bCs/>
        </w:rPr>
      </w:pPr>
    </w:p>
    <w:p w:rsidR="00FA2E69" w:rsidRPr="00FA2E69" w:rsidRDefault="00FA2E69" w:rsidP="00B76F10">
      <w:pPr>
        <w:autoSpaceDE w:val="0"/>
        <w:autoSpaceDN w:val="0"/>
        <w:adjustRightInd w:val="0"/>
        <w:spacing w:after="120"/>
        <w:ind w:firstLine="425"/>
        <w:jc w:val="both"/>
        <w:rPr>
          <w:bCs/>
        </w:rPr>
      </w:pPr>
      <w:r w:rsidRPr="00FA2E69">
        <w:rPr>
          <w:bCs/>
        </w:rPr>
        <w:t>Předložený návrh zákona reaguje na úpravu oddlužení, která není v současnosti využitelná širokým okruhem osob, a to konkrétně těch nejméně majetných poctivých dlužníků, již by měli zájem upravit své majetkové poměry a vztahy se svými věřiteli způsobem, který by vyvažoval právo věřitelů na úhradu jejich pohledávek a reálné možnosti dlužníků tyto pohledávky (narostlé o příslušenství) uhradit. Současná úprava v mnoha případech jen vede k růstu a řetězení dluhů a</w:t>
      </w:r>
      <w:r w:rsidR="001006E0">
        <w:rPr>
          <w:bCs/>
        </w:rPr>
        <w:t> </w:t>
      </w:r>
      <w:r w:rsidRPr="00FA2E69">
        <w:rPr>
          <w:bCs/>
        </w:rPr>
        <w:t>zvýšení počtu exekučních řízení (stav ústící do tzv. dluhové pasti), aniž by bylo dosaženo reálného uspokojení pohledávek věřitelů. Tento stav nesvědčí věřitelům, dlužníkům ani státu.</w:t>
      </w:r>
    </w:p>
    <w:p w:rsidR="00FA2E69" w:rsidRDefault="00FA2E69" w:rsidP="00B76F10">
      <w:pPr>
        <w:autoSpaceDE w:val="0"/>
        <w:autoSpaceDN w:val="0"/>
        <w:adjustRightInd w:val="0"/>
        <w:spacing w:after="120"/>
        <w:ind w:firstLine="425"/>
        <w:jc w:val="both"/>
        <w:rPr>
          <w:bCs/>
        </w:rPr>
      </w:pPr>
      <w:r w:rsidRPr="00FA2E69">
        <w:rPr>
          <w:bCs/>
        </w:rPr>
        <w:t>Návrh tedy obsahuje zpřístupnění institutu oddlužení širšímu okruhu poctivých dlužníků za současného zapojení těchto dlužníků do transparentní ekonomické činnosti</w:t>
      </w:r>
      <w:r>
        <w:rPr>
          <w:bCs/>
        </w:rPr>
        <w:t xml:space="preserve"> </w:t>
      </w:r>
      <w:r w:rsidR="008C0C44">
        <w:rPr>
          <w:bCs/>
        </w:rPr>
        <w:t>a uspokojení věřitelů z majetku dlužníků</w:t>
      </w:r>
      <w:r w:rsidRPr="00FA2E69">
        <w:rPr>
          <w:bCs/>
        </w:rPr>
        <w:t>. Ve vazbě na tento primární cíl se rovněž na</w:t>
      </w:r>
      <w:r w:rsidR="008C0C44">
        <w:rPr>
          <w:bCs/>
        </w:rPr>
        <w:t>vrhuje provedení dílčích změn v </w:t>
      </w:r>
      <w:r w:rsidRPr="00FA2E69">
        <w:rPr>
          <w:bCs/>
        </w:rPr>
        <w:t>právní úpravě institutu oddlužení a odstranění některých nedostatků právní úpravy, na něž poukázala aplikační praxe.</w:t>
      </w:r>
    </w:p>
    <w:p w:rsidR="00FA2E69" w:rsidRPr="00C052E2" w:rsidRDefault="00FA2E69" w:rsidP="00B76F10">
      <w:pPr>
        <w:autoSpaceDE w:val="0"/>
        <w:autoSpaceDN w:val="0"/>
        <w:adjustRightInd w:val="0"/>
        <w:spacing w:after="120"/>
        <w:ind w:firstLine="425"/>
        <w:jc w:val="both"/>
        <w:rPr>
          <w:bCs/>
        </w:rPr>
      </w:pPr>
    </w:p>
    <w:p w:rsidR="000D25B1" w:rsidRPr="00C052E2" w:rsidRDefault="006E027C" w:rsidP="00B76F10">
      <w:pPr>
        <w:autoSpaceDE w:val="0"/>
        <w:autoSpaceDN w:val="0"/>
        <w:adjustRightInd w:val="0"/>
        <w:spacing w:after="120"/>
        <w:ind w:firstLine="425"/>
        <w:jc w:val="both"/>
      </w:pPr>
      <w:r w:rsidRPr="00C052E2">
        <w:t xml:space="preserve">V  návrhu zákona </w:t>
      </w:r>
      <w:r w:rsidR="0064759F" w:rsidRPr="00C052E2">
        <w:t>lze identifikovat následující základní prvky</w:t>
      </w:r>
      <w:r w:rsidR="000D25B1" w:rsidRPr="00C052E2">
        <w:t>:</w:t>
      </w:r>
    </w:p>
    <w:p w:rsidR="00A152CC" w:rsidRPr="00C052E2" w:rsidRDefault="00A152CC" w:rsidP="00B76F10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993"/>
        <w:jc w:val="both"/>
      </w:pPr>
      <w:r w:rsidRPr="00C052E2">
        <w:t xml:space="preserve">Návrh cílí </w:t>
      </w:r>
      <w:r w:rsidR="00746064" w:rsidRPr="00C052E2">
        <w:t xml:space="preserve">zejména </w:t>
      </w:r>
      <w:r w:rsidRPr="00C052E2">
        <w:t xml:space="preserve">na dlužníky, kteří jsou dlouhodobě </w:t>
      </w:r>
      <w:r w:rsidR="009C1F0F" w:rsidRPr="00C052E2">
        <w:t>neschopni splácet své dluhy</w:t>
      </w:r>
      <w:r w:rsidRPr="00C052E2">
        <w:t xml:space="preserve">, </w:t>
      </w:r>
      <w:r w:rsidR="009C1F0F" w:rsidRPr="00C052E2">
        <w:t>přičemž se nacházejí v bezvýchodném stavu dluhové pasti</w:t>
      </w:r>
      <w:r w:rsidR="00E47510" w:rsidRPr="00C052E2">
        <w:t>. Vůči části těchto dlužníků jsou jejich dluhy</w:t>
      </w:r>
      <w:r w:rsidR="00A34BCB">
        <w:t xml:space="preserve"> uplatňovány exekučně, a to bez</w:t>
      </w:r>
      <w:r w:rsidR="00E47510" w:rsidRPr="00C052E2">
        <w:t>výsledně.</w:t>
      </w:r>
    </w:p>
    <w:p w:rsidR="00A152CC" w:rsidRPr="00C052E2" w:rsidRDefault="009C1F0F" w:rsidP="00B76F10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993"/>
        <w:jc w:val="both"/>
      </w:pPr>
      <w:r w:rsidRPr="00C052E2">
        <w:t xml:space="preserve">Pro úspěšné absolvování oddlužení budou tito dlužníci povinni </w:t>
      </w:r>
      <w:r w:rsidR="00612F57" w:rsidRPr="00C052E2">
        <w:t>v maximálním možném rozsahu splácet své dluhy</w:t>
      </w:r>
      <w:r w:rsidR="00612F57">
        <w:t>, nabídnout</w:t>
      </w:r>
      <w:r w:rsidRPr="00C052E2">
        <w:t xml:space="preserve"> věřitelům </w:t>
      </w:r>
      <w:r w:rsidR="00612F57">
        <w:t xml:space="preserve">majetek ke </w:t>
      </w:r>
      <w:r w:rsidRPr="00C052E2">
        <w:t>zpeně</w:t>
      </w:r>
      <w:r w:rsidR="00612F57">
        <w:t>žení a</w:t>
      </w:r>
      <w:r w:rsidRPr="00C052E2">
        <w:t xml:space="preserve"> </w:t>
      </w:r>
      <w:r w:rsidR="00612F57">
        <w:t>plnit další</w:t>
      </w:r>
      <w:r w:rsidR="00A152CC" w:rsidRPr="00C052E2">
        <w:t xml:space="preserve"> povinnosti v</w:t>
      </w:r>
      <w:r w:rsidR="00EF7105" w:rsidRPr="00C052E2">
        <w:t> </w:t>
      </w:r>
      <w:r w:rsidR="00A152CC" w:rsidRPr="00C052E2">
        <w:t>oddlužení</w:t>
      </w:r>
      <w:r w:rsidR="00EF7105" w:rsidRPr="00C052E2">
        <w:t>.</w:t>
      </w:r>
    </w:p>
    <w:p w:rsidR="00EF7105" w:rsidRPr="00C052E2" w:rsidRDefault="00F32C70" w:rsidP="00B76F10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993"/>
        <w:jc w:val="both"/>
      </w:pPr>
      <w:r w:rsidRPr="00C052E2">
        <w:t xml:space="preserve">Návrh tak navazuje na již existující </w:t>
      </w:r>
      <w:r w:rsidR="00EF7105" w:rsidRPr="00C052E2">
        <w:t>povinnosti dlužníka v</w:t>
      </w:r>
      <w:r w:rsidRPr="00C052E2">
        <w:t> </w:t>
      </w:r>
      <w:r w:rsidR="00EF7105" w:rsidRPr="00C052E2">
        <w:t>oddlužení</w:t>
      </w:r>
      <w:r w:rsidRPr="00C052E2">
        <w:t>. Mezi tyto povinnosti</w:t>
      </w:r>
      <w:r w:rsidR="00EF7105" w:rsidRPr="00C052E2">
        <w:t xml:space="preserve"> patří především povinnost sledovat oddlužením poctivý záměr (tedy zejména nezatajovat majetek ani své příjmy), spolupracovat s insolvenčním soudem</w:t>
      </w:r>
      <w:r w:rsidR="00C052E2" w:rsidRPr="00C052E2">
        <w:t xml:space="preserve"> a</w:t>
      </w:r>
      <w:r w:rsidR="001006E0">
        <w:t> </w:t>
      </w:r>
      <w:r w:rsidR="00EF7105" w:rsidRPr="00C052E2">
        <w:t>s insolvenčním správcem</w:t>
      </w:r>
      <w:r w:rsidR="00464FDB" w:rsidRPr="00C052E2">
        <w:t xml:space="preserve">, vykonávat přiměřenou výdělečnou činnost nebo usilovat </w:t>
      </w:r>
      <w:r w:rsidR="006B461A">
        <w:t>o</w:t>
      </w:r>
      <w:r w:rsidR="00464FDB" w:rsidRPr="00C052E2">
        <w:t xml:space="preserve"> získání zaměstnání, </w:t>
      </w:r>
      <w:r w:rsidR="00612F57">
        <w:t>zákaz opětovného nepřiměřeného</w:t>
      </w:r>
      <w:r w:rsidR="00363FB4" w:rsidRPr="00C052E2">
        <w:t xml:space="preserve"> zadluž</w:t>
      </w:r>
      <w:r w:rsidR="00612F57">
        <w:t>ení a</w:t>
      </w:r>
      <w:r w:rsidR="00A453D6">
        <w:t xml:space="preserve"> zákaz</w:t>
      </w:r>
      <w:r w:rsidR="00746064" w:rsidRPr="00C052E2">
        <w:t xml:space="preserve"> </w:t>
      </w:r>
      <w:r w:rsidR="00612F57">
        <w:t>zvýhodnění</w:t>
      </w:r>
      <w:r w:rsidR="00A453D6">
        <w:t xml:space="preserve"> konkrétního</w:t>
      </w:r>
      <w:r w:rsidR="00363FB4" w:rsidRPr="00C052E2">
        <w:t xml:space="preserve"> věřitele.</w:t>
      </w:r>
    </w:p>
    <w:p w:rsidR="00A152CC" w:rsidRPr="00C052E2" w:rsidRDefault="00A152CC" w:rsidP="00B76F10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993"/>
        <w:jc w:val="both"/>
      </w:pPr>
      <w:r w:rsidRPr="00C052E2">
        <w:t xml:space="preserve">Dlužník </w:t>
      </w:r>
      <w:r w:rsidR="00363FB4" w:rsidRPr="00C052E2">
        <w:t xml:space="preserve">splňující výše uvedené podmínky </w:t>
      </w:r>
      <w:r w:rsidRPr="00C052E2">
        <w:t xml:space="preserve">bude oddlužen, pokud bude po celou dobu oddlužení hradit </w:t>
      </w:r>
      <w:r w:rsidR="00F32C70" w:rsidRPr="00C052E2">
        <w:t>náklady insolvenčního řízení</w:t>
      </w:r>
      <w:r w:rsidR="009C1F0F" w:rsidRPr="00C052E2">
        <w:t xml:space="preserve"> v plné výši</w:t>
      </w:r>
      <w:r w:rsidR="00F32C70" w:rsidRPr="00C052E2">
        <w:t xml:space="preserve"> </w:t>
      </w:r>
      <w:r w:rsidRPr="00C052E2">
        <w:t>a</w:t>
      </w:r>
    </w:p>
    <w:p w:rsidR="00A152CC" w:rsidRPr="00C052E2" w:rsidRDefault="008C0C44" w:rsidP="00B76F1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/>
        <w:jc w:val="both"/>
      </w:pPr>
      <w:r>
        <w:t>za</w:t>
      </w:r>
      <w:r w:rsidR="00A152CC" w:rsidRPr="00C052E2">
        <w:t xml:space="preserve"> dobu 3 let splatí alespoň 50</w:t>
      </w:r>
      <w:r w:rsidR="009C1F0F" w:rsidRPr="00C052E2">
        <w:t xml:space="preserve"> </w:t>
      </w:r>
      <w:r w:rsidR="00A152CC" w:rsidRPr="00C052E2">
        <w:t>% pohledávek nezajištěných přihlášených věřitelů,</w:t>
      </w:r>
    </w:p>
    <w:p w:rsidR="00A152CC" w:rsidRPr="00C052E2" w:rsidRDefault="008C0C44" w:rsidP="00B76F1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/>
        <w:jc w:val="both"/>
      </w:pPr>
      <w:r>
        <w:t>za</w:t>
      </w:r>
      <w:r w:rsidR="00A152CC" w:rsidRPr="00C052E2">
        <w:t xml:space="preserve"> dobu 5 let splatí alespoň 30</w:t>
      </w:r>
      <w:r w:rsidR="009C1F0F" w:rsidRPr="00C052E2">
        <w:t xml:space="preserve"> </w:t>
      </w:r>
      <w:r w:rsidR="00A152CC" w:rsidRPr="00C052E2">
        <w:t>% pohledávek nezajištěných přihlášených věřitelů</w:t>
      </w:r>
      <w:r w:rsidR="00F32C70" w:rsidRPr="00C052E2">
        <w:t>, nebo</w:t>
      </w:r>
    </w:p>
    <w:p w:rsidR="00A152CC" w:rsidRPr="00C052E2" w:rsidRDefault="00A152CC" w:rsidP="00B76F1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/>
        <w:jc w:val="both"/>
      </w:pPr>
      <w:r w:rsidRPr="00C052E2">
        <w:t xml:space="preserve">po dobu 7 let </w:t>
      </w:r>
      <w:r w:rsidR="00230DA1">
        <w:t xml:space="preserve">usiluje o </w:t>
      </w:r>
      <w:r w:rsidR="008C0C44">
        <w:t xml:space="preserve">co nejvyšší </w:t>
      </w:r>
      <w:r w:rsidR="00A453D6">
        <w:t>splác</w:t>
      </w:r>
      <w:r w:rsidR="00230DA1">
        <w:t>en</w:t>
      </w:r>
      <w:r w:rsidR="00A453D6">
        <w:t>í pohledáv</w:t>
      </w:r>
      <w:r w:rsidR="00230DA1">
        <w:t>e</w:t>
      </w:r>
      <w:r w:rsidR="00A453D6">
        <w:t>k</w:t>
      </w:r>
      <w:r w:rsidR="00A453D6" w:rsidRPr="00C052E2">
        <w:t xml:space="preserve"> nezajištěných přihlášených věřitelů</w:t>
      </w:r>
      <w:r w:rsidR="00A453D6">
        <w:t xml:space="preserve"> s tím, že uspokojení věřitelů může být nižší než 30 %.</w:t>
      </w:r>
    </w:p>
    <w:p w:rsidR="00363FB4" w:rsidRPr="00C052E2" w:rsidRDefault="00363FB4" w:rsidP="00B76F10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993"/>
        <w:jc w:val="both"/>
      </w:pPr>
      <w:r w:rsidRPr="00C052E2">
        <w:t xml:space="preserve">Nově </w:t>
      </w:r>
      <w:r w:rsidR="00AA1577" w:rsidRPr="00C052E2">
        <w:t>bude přípustné</w:t>
      </w:r>
      <w:r w:rsidRPr="00C052E2">
        <w:t xml:space="preserve"> oddlužení plněním splátkového kalendáře se zpeněžením majetkové podstaty</w:t>
      </w:r>
      <w:r w:rsidR="00E47510" w:rsidRPr="00C052E2">
        <w:t>, aniž by byl vyžadován</w:t>
      </w:r>
      <w:r w:rsidR="00C052E2" w:rsidRPr="00C052E2">
        <w:t xml:space="preserve"> </w:t>
      </w:r>
      <w:r w:rsidR="00AA1577" w:rsidRPr="00C052E2">
        <w:t>souhlas dlužníka</w:t>
      </w:r>
      <w:r w:rsidRPr="00C052E2">
        <w:t>. Půjde ovšem pouze o</w:t>
      </w:r>
      <w:r w:rsidR="001006E0">
        <w:t> </w:t>
      </w:r>
      <w:r w:rsidRPr="00C052E2">
        <w:t>případy</w:t>
      </w:r>
      <w:r w:rsidR="00612F57">
        <w:t xml:space="preserve">, kdy bude zpeněžení majetku ekonomicky efektivní </w:t>
      </w:r>
      <w:r w:rsidR="00AA1577" w:rsidRPr="00C052E2">
        <w:t>(</w:t>
      </w:r>
      <w:r w:rsidR="00A315E7" w:rsidRPr="00C052E2">
        <w:t>přínos pro věřitele převáží nad náklady</w:t>
      </w:r>
      <w:r w:rsidR="00AA1577" w:rsidRPr="00C052E2">
        <w:t>) a nebude se jednat o obydlí přiměřeného charakteru</w:t>
      </w:r>
      <w:r w:rsidR="00A315E7" w:rsidRPr="00C052E2">
        <w:t>.</w:t>
      </w:r>
    </w:p>
    <w:p w:rsidR="00991E0F" w:rsidRPr="00C052E2" w:rsidRDefault="00991E0F" w:rsidP="00B76F10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993"/>
        <w:jc w:val="both"/>
      </w:pPr>
      <w:r w:rsidRPr="00C052E2">
        <w:lastRenderedPageBreak/>
        <w:t>Dále návrh zákona umožňuje odstraňování některých tvrdostí – např. přerušení průběhu oddlužení z legitimních důvodů</w:t>
      </w:r>
      <w:r w:rsidR="00AA1577" w:rsidRPr="00C052E2">
        <w:t xml:space="preserve"> bez hrozby zrušení schváleného oddlužení</w:t>
      </w:r>
      <w:r w:rsidR="001C7405" w:rsidRPr="00C052E2">
        <w:t>.</w:t>
      </w:r>
    </w:p>
    <w:p w:rsidR="00B76F10" w:rsidRPr="00C052E2" w:rsidRDefault="00746064" w:rsidP="00B76F10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993"/>
        <w:jc w:val="both"/>
      </w:pPr>
      <w:r w:rsidRPr="00C052E2">
        <w:t>N</w:t>
      </w:r>
      <w:r w:rsidR="00991E0F" w:rsidRPr="00C052E2">
        <w:t xml:space="preserve">ávrh zákona </w:t>
      </w:r>
      <w:r w:rsidRPr="00C052E2">
        <w:t xml:space="preserve">také </w:t>
      </w:r>
      <w:r w:rsidR="00991E0F" w:rsidRPr="00C052E2">
        <w:t>obsahuje úpravu, kter</w:t>
      </w:r>
      <w:r w:rsidR="004D53A7">
        <w:t>á</w:t>
      </w:r>
      <w:r w:rsidR="00991E0F" w:rsidRPr="00C052E2">
        <w:t xml:space="preserve"> lépe umožní řešit úpadek dlužníků – manželů (jeden insolvenční správce pro oba manžel</w:t>
      </w:r>
      <w:r w:rsidR="004D53A7">
        <w:t>y</w:t>
      </w:r>
      <w:r w:rsidR="00991E0F" w:rsidRPr="00C052E2">
        <w:t xml:space="preserve">, úprava </w:t>
      </w:r>
      <w:r w:rsidR="0038021C">
        <w:t>vypořádání</w:t>
      </w:r>
      <w:r w:rsidR="00991E0F" w:rsidRPr="00C052E2">
        <w:t xml:space="preserve"> </w:t>
      </w:r>
      <w:r w:rsidR="00AA1577" w:rsidRPr="00C052E2">
        <w:t>společného jmění manželů</w:t>
      </w:r>
      <w:r w:rsidR="0038021C">
        <w:t xml:space="preserve"> v</w:t>
      </w:r>
      <w:r w:rsidR="00991E0F" w:rsidRPr="00C052E2">
        <w:t xml:space="preserve"> insolvenčním řízení).</w:t>
      </w:r>
    </w:p>
    <w:p w:rsidR="00B76F10" w:rsidRDefault="00B76F10" w:rsidP="00B76F10">
      <w:pPr>
        <w:autoSpaceDE w:val="0"/>
        <w:autoSpaceDN w:val="0"/>
        <w:adjustRightInd w:val="0"/>
        <w:spacing w:after="120"/>
        <w:ind w:firstLine="425"/>
        <w:jc w:val="both"/>
      </w:pPr>
    </w:p>
    <w:p w:rsidR="001C7405" w:rsidRPr="00C052E2" w:rsidRDefault="00A0597A" w:rsidP="00B76F10">
      <w:pPr>
        <w:autoSpaceDE w:val="0"/>
        <w:autoSpaceDN w:val="0"/>
        <w:adjustRightInd w:val="0"/>
        <w:spacing w:after="120"/>
        <w:ind w:firstLine="425"/>
        <w:jc w:val="both"/>
      </w:pPr>
      <w:r w:rsidRPr="00C052E2">
        <w:t xml:space="preserve">Návrh je předkládán v souvislosti s řešením </w:t>
      </w:r>
      <w:r w:rsidR="005C3449" w:rsidRPr="00C052E2">
        <w:t>excesivního zadlužení fyzických osob</w:t>
      </w:r>
      <w:r w:rsidR="001C7405" w:rsidRPr="00C052E2">
        <w:t xml:space="preserve">, vůči kterým jsou pohledávky </w:t>
      </w:r>
      <w:r w:rsidR="001E53E0" w:rsidRPr="00C052E2">
        <w:t xml:space="preserve">zpravidla </w:t>
      </w:r>
      <w:r w:rsidR="001C7405" w:rsidRPr="00C052E2">
        <w:t>vymáhány exekučně</w:t>
      </w:r>
      <w:r w:rsidR="00FE14FC" w:rsidRPr="00C052E2">
        <w:t>.</w:t>
      </w:r>
      <w:r w:rsidR="005C3449" w:rsidRPr="00C052E2">
        <w:t xml:space="preserve"> </w:t>
      </w:r>
      <w:r w:rsidR="001C7405" w:rsidRPr="00C052E2">
        <w:t xml:space="preserve">Zatímco funkcí exekučního práva </w:t>
      </w:r>
      <w:r w:rsidR="00C052E2" w:rsidRPr="00C052E2">
        <w:t xml:space="preserve">je </w:t>
      </w:r>
      <w:r w:rsidR="001C7405" w:rsidRPr="00C052E2">
        <w:t>zajist</w:t>
      </w:r>
      <w:r w:rsidR="00A453D6">
        <w:t>it vymožení pohledávky věřitele</w:t>
      </w:r>
      <w:r w:rsidR="001C7405" w:rsidRPr="00C052E2">
        <w:t>, v aplikační praxi dochází zejména v případě tzv.</w:t>
      </w:r>
      <w:r w:rsidR="00A453D6">
        <w:t> </w:t>
      </w:r>
      <w:r w:rsidR="001C7405" w:rsidRPr="00C052E2">
        <w:t>vícečetn</w:t>
      </w:r>
      <w:r w:rsidR="00A453D6">
        <w:t xml:space="preserve">ých exekucí k tomu, že dlužníci </w:t>
      </w:r>
      <w:r w:rsidR="001C7405" w:rsidRPr="00C052E2">
        <w:t>jsou dlouhodobě v exekučním řízení, přičemž poh</w:t>
      </w:r>
      <w:r w:rsidR="00854080" w:rsidRPr="00C052E2">
        <w:t xml:space="preserve">ledávky </w:t>
      </w:r>
      <w:r w:rsidR="008C0C44">
        <w:t>za</w:t>
      </w:r>
      <w:r w:rsidR="00854080" w:rsidRPr="00C052E2">
        <w:t xml:space="preserve"> těm</w:t>
      </w:r>
      <w:r w:rsidR="008C0C44">
        <w:t>i</w:t>
      </w:r>
      <w:r w:rsidR="00854080" w:rsidRPr="00C052E2">
        <w:t>to dlužník</w:t>
      </w:r>
      <w:r w:rsidR="008C0C44">
        <w:t>y</w:t>
      </w:r>
      <w:r w:rsidR="00854080" w:rsidRPr="00C052E2">
        <w:t xml:space="preserve"> nejsou </w:t>
      </w:r>
      <w:r w:rsidR="008C0C44">
        <w:t>alespoň</w:t>
      </w:r>
      <w:r w:rsidR="001E53E0" w:rsidRPr="00C052E2">
        <w:t xml:space="preserve"> částečně </w:t>
      </w:r>
      <w:r w:rsidR="00854080" w:rsidRPr="00C052E2">
        <w:t>vymoženy.</w:t>
      </w:r>
      <w:r w:rsidR="0038021C">
        <w:t xml:space="preserve"> </w:t>
      </w:r>
      <w:r w:rsidR="00746064" w:rsidRPr="00C052E2">
        <w:t xml:space="preserve">Exekuce tak do značné míry neplní svůj účel. </w:t>
      </w:r>
      <w:r w:rsidR="00A453D6">
        <w:t>O</w:t>
      </w:r>
      <w:r w:rsidR="00854080" w:rsidRPr="00C052E2">
        <w:t>hledně části dlužníků přitom platí, že své dluhy nemohou nikdy splatit, neboť jejich dluhy jsou příliš vysoké</w:t>
      </w:r>
      <w:r w:rsidR="001E53E0" w:rsidRPr="00C052E2">
        <w:t xml:space="preserve"> a příjmy příliš nízké</w:t>
      </w:r>
      <w:r w:rsidR="00854080" w:rsidRPr="00C052E2">
        <w:t xml:space="preserve">. Dále platí, že </w:t>
      </w:r>
      <w:r w:rsidR="0038021C">
        <w:t>značná</w:t>
      </w:r>
      <w:r w:rsidR="00A453D6">
        <w:t xml:space="preserve"> část dlužníků </w:t>
      </w:r>
      <w:r w:rsidR="00854080" w:rsidRPr="00C052E2">
        <w:t>se pohybuje ve sféře šedé ekonomiky, a to se všemi negativními důsledky z toho plynoucími (vliv na daňové výnosy a na sociální systém apod.).</w:t>
      </w:r>
    </w:p>
    <w:p w:rsidR="00746064" w:rsidRPr="00C052E2" w:rsidRDefault="00854080" w:rsidP="00B76F10">
      <w:pPr>
        <w:autoSpaceDE w:val="0"/>
        <w:autoSpaceDN w:val="0"/>
        <w:adjustRightInd w:val="0"/>
        <w:spacing w:after="120"/>
        <w:ind w:firstLine="426"/>
        <w:jc w:val="both"/>
      </w:pPr>
      <w:r w:rsidRPr="00C052E2">
        <w:t>Výše popsaný stav poškozuje věřitele, dl</w:t>
      </w:r>
      <w:r w:rsidR="006F3AEA" w:rsidRPr="00C052E2">
        <w:t xml:space="preserve">užníky i společnost jako celek. </w:t>
      </w:r>
      <w:r w:rsidRPr="00C052E2">
        <w:t>Navrhuje se proto umožnit těm dlužníkům, kteří mají vůl</w:t>
      </w:r>
      <w:r w:rsidR="0038021C">
        <w:t>i svou situaci řešit, uspořádat</w:t>
      </w:r>
      <w:r w:rsidR="00A453D6">
        <w:t xml:space="preserve"> jejich majetkové poměry</w:t>
      </w:r>
      <w:r w:rsidRPr="00C052E2">
        <w:t xml:space="preserve"> tak, aby svým věřitelům splatili své dluhy v maximální možné míře</w:t>
      </w:r>
      <w:r w:rsidR="006F3AEA" w:rsidRPr="00C052E2">
        <w:t xml:space="preserve">. </w:t>
      </w:r>
      <w:r w:rsidR="00746064" w:rsidRPr="00C052E2">
        <w:t xml:space="preserve">Cílem návrhu tedy je změnit procesní režim, ve kterém jsou pohledávky věřitelů uplatňovány. Věřitelům i dlužníkům tak bude umožněno použít procesní formu, která je pro řešení dané situace </w:t>
      </w:r>
      <w:r w:rsidR="008548C4" w:rsidRPr="00C052E2">
        <w:t>vhodnější</w:t>
      </w:r>
      <w:r w:rsidR="00746064" w:rsidRPr="00C052E2">
        <w:t xml:space="preserve">. </w:t>
      </w:r>
      <w:r w:rsidR="008548C4" w:rsidRPr="00C052E2">
        <w:t>U</w:t>
      </w:r>
      <w:r w:rsidR="00746064" w:rsidRPr="00C052E2">
        <w:t xml:space="preserve">spokojování věřitelů </w:t>
      </w:r>
      <w:r w:rsidR="008548C4" w:rsidRPr="00C052E2">
        <w:t xml:space="preserve">proběhne </w:t>
      </w:r>
      <w:r w:rsidR="00746064" w:rsidRPr="00C052E2">
        <w:t xml:space="preserve">zásadně poměrně, čímž je sledováno rovné zacházení s věřiteli (v exekuci </w:t>
      </w:r>
      <w:r w:rsidR="008548C4" w:rsidRPr="00C052E2">
        <w:t xml:space="preserve">se </w:t>
      </w:r>
      <w:r w:rsidR="00E47510" w:rsidRPr="00C052E2">
        <w:t>uspokojují</w:t>
      </w:r>
      <w:r w:rsidR="00746064" w:rsidRPr="00C052E2">
        <w:t xml:space="preserve"> pohledávky na základě časové priority, což </w:t>
      </w:r>
      <w:r w:rsidR="008548C4" w:rsidRPr="00C052E2">
        <w:t>není</w:t>
      </w:r>
      <w:r w:rsidR="00746064" w:rsidRPr="00C052E2">
        <w:t xml:space="preserve"> v případě úpadku dlužníka</w:t>
      </w:r>
      <w:r w:rsidR="008548C4" w:rsidRPr="00C052E2">
        <w:t xml:space="preserve"> vhodné hledisko</w:t>
      </w:r>
      <w:r w:rsidR="00746064" w:rsidRPr="00C052E2">
        <w:t xml:space="preserve">). </w:t>
      </w:r>
      <w:r w:rsidR="00310C57">
        <w:t>K</w:t>
      </w:r>
      <w:r w:rsidR="008548C4" w:rsidRPr="00C052E2">
        <w:t> posílení atraktivity institutu oddlužení pro věřitele rovněž přispívá</w:t>
      </w:r>
      <w:r w:rsidR="00746064" w:rsidRPr="00C052E2">
        <w:t>, že srážky z příjmů dlužníka jsou v</w:t>
      </w:r>
      <w:r w:rsidR="008548C4" w:rsidRPr="00C052E2">
        <w:t> insolvenci zpravidla</w:t>
      </w:r>
      <w:r w:rsidR="00746064" w:rsidRPr="00C052E2">
        <w:t xml:space="preserve"> vyšší než v exekuci.</w:t>
      </w:r>
    </w:p>
    <w:p w:rsidR="00CA6D6F" w:rsidRPr="00C052E2" w:rsidRDefault="005C3449" w:rsidP="00B76F10">
      <w:pPr>
        <w:autoSpaceDE w:val="0"/>
        <w:autoSpaceDN w:val="0"/>
        <w:adjustRightInd w:val="0"/>
        <w:spacing w:after="120"/>
        <w:ind w:firstLine="425"/>
        <w:jc w:val="both"/>
      </w:pPr>
      <w:r w:rsidRPr="00C052E2">
        <w:t xml:space="preserve">Návrh </w:t>
      </w:r>
      <w:r w:rsidR="009A3A2C" w:rsidRPr="00C052E2">
        <w:t xml:space="preserve">zpřístupňuje </w:t>
      </w:r>
      <w:r w:rsidRPr="00C052E2">
        <w:t xml:space="preserve">sanační řešení úpadku pro všechny </w:t>
      </w:r>
      <w:r w:rsidR="00310C57">
        <w:t xml:space="preserve">poctivé </w:t>
      </w:r>
      <w:r w:rsidRPr="00C052E2">
        <w:t>dlužníky, kteří jsou schopni ze svých příjmů pravidelně uhrazovat alespoň náklady insolvenčního řízení a kteří jsou zároveň ochotni usilovat o co nejvyšší uspokojení pohledávek svých věřitelů pod dohledem insolvenčního sou</w:t>
      </w:r>
      <w:r w:rsidR="0038021C">
        <w:t xml:space="preserve">du a insolvenčního správce. </w:t>
      </w:r>
      <w:r w:rsidR="00CA6D6F" w:rsidRPr="00C052E2">
        <w:t>V souvislosti s požadavkem na vynaložení veškerého úsilí, které lze po dlužníku spravedlivě požadovat, se zdůrazňuje význam dohlédací činnosti insolvenčního správce nad dlužníkem</w:t>
      </w:r>
      <w:r w:rsidR="00682296" w:rsidRPr="00C052E2">
        <w:t>.</w:t>
      </w:r>
      <w:r w:rsidR="00CA6D6F" w:rsidRPr="00C052E2">
        <w:t xml:space="preserve"> </w:t>
      </w:r>
      <w:r w:rsidR="00682296" w:rsidRPr="00C052E2">
        <w:t>R</w:t>
      </w:r>
      <w:r w:rsidR="00CA6D6F" w:rsidRPr="00C052E2">
        <w:t xml:space="preserve">ovněž se rozšiřuje </w:t>
      </w:r>
      <w:r w:rsidR="00662DA5" w:rsidRPr="00C052E2">
        <w:t xml:space="preserve">okruh </w:t>
      </w:r>
      <w:r w:rsidR="00682296" w:rsidRPr="00C052E2">
        <w:t>relevantních</w:t>
      </w:r>
      <w:r w:rsidR="00662DA5" w:rsidRPr="00C052E2">
        <w:t xml:space="preserve"> skutečností, které </w:t>
      </w:r>
      <w:r w:rsidR="00682296" w:rsidRPr="00C052E2">
        <w:t xml:space="preserve">odrážejí nelegitimní </w:t>
      </w:r>
      <w:r w:rsidR="00263C69" w:rsidRPr="00C052E2">
        <w:t>nároky</w:t>
      </w:r>
      <w:r w:rsidR="00682296" w:rsidRPr="00C052E2">
        <w:t xml:space="preserve"> dlužníka </w:t>
      </w:r>
      <w:r w:rsidR="00263C69" w:rsidRPr="00C052E2">
        <w:t>vůči</w:t>
      </w:r>
      <w:r w:rsidR="00682296" w:rsidRPr="00C052E2">
        <w:t xml:space="preserve"> beneficiu oddlužení, a to především s ohledem na průběh </w:t>
      </w:r>
      <w:r w:rsidR="00263C69" w:rsidRPr="00C052E2">
        <w:t>předchozího insolvenčního</w:t>
      </w:r>
      <w:r w:rsidR="00682296" w:rsidRPr="00C052E2">
        <w:t xml:space="preserve"> řízení</w:t>
      </w:r>
      <w:r w:rsidR="00263C69" w:rsidRPr="00C052E2">
        <w:t>, což umožňuje</w:t>
      </w:r>
      <w:r w:rsidR="00662DA5" w:rsidRPr="00C052E2">
        <w:t xml:space="preserve"> </w:t>
      </w:r>
      <w:r w:rsidR="00FD7D14">
        <w:t xml:space="preserve">např. </w:t>
      </w:r>
      <w:r w:rsidR="00662DA5" w:rsidRPr="00C052E2">
        <w:t>zamítnutí</w:t>
      </w:r>
      <w:r w:rsidR="00682296" w:rsidRPr="00C052E2">
        <w:t xml:space="preserve"> nového</w:t>
      </w:r>
      <w:r w:rsidR="00662DA5" w:rsidRPr="00C052E2">
        <w:t xml:space="preserve"> návrhu</w:t>
      </w:r>
      <w:r w:rsidR="00682296" w:rsidRPr="00C052E2">
        <w:t xml:space="preserve"> na povolení oddlužení</w:t>
      </w:r>
      <w:r w:rsidR="00662DA5" w:rsidRPr="00C052E2">
        <w:t>.</w:t>
      </w:r>
    </w:p>
    <w:p w:rsidR="00C052E2" w:rsidRPr="00C052E2" w:rsidRDefault="00C052E2" w:rsidP="00B76F10">
      <w:pPr>
        <w:autoSpaceDE w:val="0"/>
        <w:autoSpaceDN w:val="0"/>
        <w:adjustRightInd w:val="0"/>
        <w:spacing w:after="120"/>
        <w:jc w:val="both"/>
        <w:rPr>
          <w:bCs/>
          <w:u w:val="single"/>
        </w:rPr>
      </w:pPr>
    </w:p>
    <w:p w:rsidR="00A33E05" w:rsidRDefault="00A33E05" w:rsidP="00B76F10">
      <w:pPr>
        <w:autoSpaceDE w:val="0"/>
        <w:autoSpaceDN w:val="0"/>
        <w:adjustRightInd w:val="0"/>
        <w:spacing w:after="120"/>
        <w:jc w:val="both"/>
        <w:rPr>
          <w:bCs/>
          <w:u w:val="single"/>
        </w:rPr>
      </w:pPr>
      <w:r w:rsidRPr="00C052E2">
        <w:rPr>
          <w:bCs/>
          <w:u w:val="single"/>
        </w:rPr>
        <w:t>II. Připomínkové řízení</w:t>
      </w:r>
    </w:p>
    <w:p w:rsidR="008C0C44" w:rsidRDefault="008C0C44" w:rsidP="00B76F10">
      <w:pPr>
        <w:autoSpaceDE w:val="0"/>
        <w:autoSpaceDN w:val="0"/>
        <w:adjustRightInd w:val="0"/>
        <w:spacing w:after="120"/>
        <w:ind w:firstLine="708"/>
        <w:jc w:val="both"/>
        <w:rPr>
          <w:bCs/>
        </w:rPr>
      </w:pPr>
      <w:r w:rsidRPr="008C0C44">
        <w:rPr>
          <w:bCs/>
        </w:rPr>
        <w:t>Návrh zákona byl vládou již projednán a Poslanecké sněmovně v předchozím volebním období předložen v kompromisní variantě, která v maximální míře zohledňuje zájmy všech dotčených subjektů</w:t>
      </w:r>
      <w:r>
        <w:rPr>
          <w:bCs/>
        </w:rPr>
        <w:t xml:space="preserve"> (odpovídající rovněž výsledkům připomínkového řízení)</w:t>
      </w:r>
      <w:r w:rsidRPr="008C0C44">
        <w:rPr>
          <w:bCs/>
        </w:rPr>
        <w:t>, a nyní je předkládán v totožném znění.</w:t>
      </w:r>
    </w:p>
    <w:p w:rsidR="008C0C44" w:rsidRDefault="00596373" w:rsidP="00B76F10">
      <w:pPr>
        <w:autoSpaceDE w:val="0"/>
        <w:autoSpaceDN w:val="0"/>
        <w:adjustRightInd w:val="0"/>
        <w:spacing w:after="120"/>
        <w:ind w:firstLine="708"/>
        <w:jc w:val="both"/>
      </w:pPr>
      <w:r>
        <w:rPr>
          <w:bCs/>
        </w:rPr>
        <w:t>P</w:t>
      </w:r>
      <w:r w:rsidR="008C0C44">
        <w:t>ředseda</w:t>
      </w:r>
      <w:r w:rsidR="00A33E05" w:rsidRPr="00C052E2">
        <w:t xml:space="preserve"> Legislativní rady vlády </w:t>
      </w:r>
      <w:r w:rsidR="008C0C44">
        <w:t xml:space="preserve">dopisem </w:t>
      </w:r>
      <w:r w:rsidR="00A33E05" w:rsidRPr="00C052E2">
        <w:t xml:space="preserve">ze dne </w:t>
      </w:r>
      <w:r w:rsidR="008C0C44" w:rsidRPr="008C0C44">
        <w:t>31. 10. 2017, č. j. 27761/2017-OVL-4</w:t>
      </w:r>
      <w:r w:rsidR="008C0C44">
        <w:t xml:space="preserve"> rozhodl </w:t>
      </w:r>
      <w:r w:rsidR="0010319E">
        <w:t xml:space="preserve">v souladu s čl. 76 odst. 1 Legislativních pravidel vlády </w:t>
      </w:r>
      <w:r w:rsidR="008C0C44">
        <w:t xml:space="preserve">o </w:t>
      </w:r>
      <w:r w:rsidR="0010319E">
        <w:t>tom, že meziresortní připomínkové řízení se neprovede.</w:t>
      </w:r>
    </w:p>
    <w:sectPr w:rsidR="008C0C44" w:rsidSect="00B0620A">
      <w:headerReference w:type="default" r:id="rId7"/>
      <w:footerReference w:type="default" r:id="rId8"/>
      <w:headerReference w:type="first" r:id="rId9"/>
      <w:pgSz w:w="11906" w:h="16838"/>
      <w:pgMar w:top="1304" w:right="1304" w:bottom="130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3608" w:rsidRDefault="00873608" w:rsidP="00873608">
      <w:r>
        <w:separator/>
      </w:r>
    </w:p>
  </w:endnote>
  <w:endnote w:type="continuationSeparator" w:id="0">
    <w:p w:rsidR="00873608" w:rsidRDefault="00873608" w:rsidP="00873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3990251"/>
      <w:docPartObj>
        <w:docPartGallery w:val="Page Numbers (Bottom of Page)"/>
        <w:docPartUnique/>
      </w:docPartObj>
    </w:sdtPr>
    <w:sdtEndPr/>
    <w:sdtContent>
      <w:p w:rsidR="00DC3379" w:rsidRDefault="00DC337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648E">
          <w:rPr>
            <w:noProof/>
          </w:rPr>
          <w:t>2</w:t>
        </w:r>
        <w:r>
          <w:fldChar w:fldCharType="end"/>
        </w:r>
      </w:p>
    </w:sdtContent>
  </w:sdt>
  <w:p w:rsidR="004A1E70" w:rsidRDefault="004A1E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3608" w:rsidRDefault="00873608" w:rsidP="00873608">
      <w:r>
        <w:separator/>
      </w:r>
    </w:p>
  </w:footnote>
  <w:footnote w:type="continuationSeparator" w:id="0">
    <w:p w:rsidR="00873608" w:rsidRDefault="00873608" w:rsidP="00873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608" w:rsidRPr="00873608" w:rsidRDefault="00873608" w:rsidP="00873608">
    <w:pPr>
      <w:pStyle w:val="Zhlav"/>
      <w:jc w:val="right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6083" w:rsidRPr="001D6083" w:rsidRDefault="001D6083" w:rsidP="000C5272">
    <w:pPr>
      <w:pStyle w:val="Zhlav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56E62"/>
    <w:multiLevelType w:val="hybridMultilevel"/>
    <w:tmpl w:val="D44E54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D0EC3"/>
    <w:multiLevelType w:val="hybridMultilevel"/>
    <w:tmpl w:val="EE0C04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85BA9"/>
    <w:multiLevelType w:val="hybridMultilevel"/>
    <w:tmpl w:val="7E1EC60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6F2670"/>
    <w:multiLevelType w:val="hybridMultilevel"/>
    <w:tmpl w:val="B4A836A2"/>
    <w:lvl w:ilvl="0" w:tplc="882A4F1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3EC0538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A3B90"/>
    <w:multiLevelType w:val="hybridMultilevel"/>
    <w:tmpl w:val="30F6CC9E"/>
    <w:lvl w:ilvl="0" w:tplc="882A4F10">
      <w:start w:val="1"/>
      <w:numFmt w:val="upperLetter"/>
      <w:pStyle w:val="Podnadpis"/>
      <w:lvlText w:val="%1"/>
      <w:lvlJc w:val="left"/>
      <w:pPr>
        <w:ind w:left="360" w:hanging="360"/>
      </w:pPr>
      <w:rPr>
        <w:rFonts w:hint="default"/>
      </w:rPr>
    </w:lvl>
    <w:lvl w:ilvl="1" w:tplc="AC3C300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53EC0538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95C28"/>
    <w:multiLevelType w:val="hybridMultilevel"/>
    <w:tmpl w:val="DD20D0EC"/>
    <w:lvl w:ilvl="0" w:tplc="040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C024B8"/>
    <w:multiLevelType w:val="hybridMultilevel"/>
    <w:tmpl w:val="022826D6"/>
    <w:lvl w:ilvl="0" w:tplc="3B129D52">
      <w:numFmt w:val="bullet"/>
      <w:lvlText w:val="-"/>
      <w:lvlJc w:val="left"/>
      <w:pPr>
        <w:ind w:left="177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7" w15:restartNumberingAfterBreak="0">
    <w:nsid w:val="534D7882"/>
    <w:multiLevelType w:val="hybridMultilevel"/>
    <w:tmpl w:val="A784021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1C04701"/>
    <w:multiLevelType w:val="hybridMultilevel"/>
    <w:tmpl w:val="7D28D1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94726C"/>
    <w:multiLevelType w:val="hybridMultilevel"/>
    <w:tmpl w:val="DD20D0EC"/>
    <w:lvl w:ilvl="0" w:tplc="040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1965D6"/>
    <w:multiLevelType w:val="hybridMultilevel"/>
    <w:tmpl w:val="D9CCE4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8"/>
  </w:num>
  <w:num w:numId="6">
    <w:abstractNumId w:val="7"/>
  </w:num>
  <w:num w:numId="7">
    <w:abstractNumId w:val="1"/>
  </w:num>
  <w:num w:numId="8">
    <w:abstractNumId w:val="10"/>
  </w:num>
  <w:num w:numId="9">
    <w:abstractNumId w:val="9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removePersonalInformation/>
  <w:removeDateAndTime/>
  <w:proofState w:spelling="clean"/>
  <w:doNotTrackFormatting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37DF"/>
    <w:rsid w:val="00033235"/>
    <w:rsid w:val="000351E2"/>
    <w:rsid w:val="00081544"/>
    <w:rsid w:val="000C5272"/>
    <w:rsid w:val="000D25B1"/>
    <w:rsid w:val="000E4EBF"/>
    <w:rsid w:val="001006E0"/>
    <w:rsid w:val="0010319E"/>
    <w:rsid w:val="001A4586"/>
    <w:rsid w:val="001C5089"/>
    <w:rsid w:val="001C7405"/>
    <w:rsid w:val="001D41E3"/>
    <w:rsid w:val="001D6083"/>
    <w:rsid w:val="001E53E0"/>
    <w:rsid w:val="001F7E72"/>
    <w:rsid w:val="0022448B"/>
    <w:rsid w:val="00230DA1"/>
    <w:rsid w:val="002345CC"/>
    <w:rsid w:val="0025287F"/>
    <w:rsid w:val="00263C69"/>
    <w:rsid w:val="0027324B"/>
    <w:rsid w:val="002741BA"/>
    <w:rsid w:val="00280EFD"/>
    <w:rsid w:val="002B1576"/>
    <w:rsid w:val="002B5BD5"/>
    <w:rsid w:val="002C376A"/>
    <w:rsid w:val="00310C57"/>
    <w:rsid w:val="00363FB4"/>
    <w:rsid w:val="0038021C"/>
    <w:rsid w:val="003A789E"/>
    <w:rsid w:val="003E6605"/>
    <w:rsid w:val="00404D7C"/>
    <w:rsid w:val="00420F99"/>
    <w:rsid w:val="0042467A"/>
    <w:rsid w:val="00430821"/>
    <w:rsid w:val="00464FDB"/>
    <w:rsid w:val="0047589C"/>
    <w:rsid w:val="00492385"/>
    <w:rsid w:val="004A1E70"/>
    <w:rsid w:val="004A6FB0"/>
    <w:rsid w:val="004C285B"/>
    <w:rsid w:val="004C28E4"/>
    <w:rsid w:val="004C2953"/>
    <w:rsid w:val="004D53A7"/>
    <w:rsid w:val="004F7F3F"/>
    <w:rsid w:val="00500044"/>
    <w:rsid w:val="00527A47"/>
    <w:rsid w:val="00547AC9"/>
    <w:rsid w:val="00596373"/>
    <w:rsid w:val="005C3449"/>
    <w:rsid w:val="005E7EBF"/>
    <w:rsid w:val="005F09F5"/>
    <w:rsid w:val="00612F57"/>
    <w:rsid w:val="00641D59"/>
    <w:rsid w:val="0064759F"/>
    <w:rsid w:val="00662DA5"/>
    <w:rsid w:val="00665EB0"/>
    <w:rsid w:val="00670A4F"/>
    <w:rsid w:val="00682296"/>
    <w:rsid w:val="00685930"/>
    <w:rsid w:val="00694090"/>
    <w:rsid w:val="006B461A"/>
    <w:rsid w:val="006E027C"/>
    <w:rsid w:val="006F3AEA"/>
    <w:rsid w:val="00721E7F"/>
    <w:rsid w:val="00746064"/>
    <w:rsid w:val="00755B3D"/>
    <w:rsid w:val="007A7812"/>
    <w:rsid w:val="007C78CF"/>
    <w:rsid w:val="0080446C"/>
    <w:rsid w:val="00852705"/>
    <w:rsid w:val="00854080"/>
    <w:rsid w:val="008548C4"/>
    <w:rsid w:val="00873608"/>
    <w:rsid w:val="008737DF"/>
    <w:rsid w:val="0088188C"/>
    <w:rsid w:val="008C0C44"/>
    <w:rsid w:val="008D3B8F"/>
    <w:rsid w:val="00916455"/>
    <w:rsid w:val="00934197"/>
    <w:rsid w:val="0094771A"/>
    <w:rsid w:val="00991E0F"/>
    <w:rsid w:val="009A018A"/>
    <w:rsid w:val="009A3A2C"/>
    <w:rsid w:val="009A51B1"/>
    <w:rsid w:val="009C1F0F"/>
    <w:rsid w:val="00A0597A"/>
    <w:rsid w:val="00A132C5"/>
    <w:rsid w:val="00A152CC"/>
    <w:rsid w:val="00A168DF"/>
    <w:rsid w:val="00A2293D"/>
    <w:rsid w:val="00A315E7"/>
    <w:rsid w:val="00A33E05"/>
    <w:rsid w:val="00A34BCB"/>
    <w:rsid w:val="00A34CC8"/>
    <w:rsid w:val="00A453D6"/>
    <w:rsid w:val="00A50A41"/>
    <w:rsid w:val="00AA1577"/>
    <w:rsid w:val="00AC4962"/>
    <w:rsid w:val="00AC5F0F"/>
    <w:rsid w:val="00AD35B4"/>
    <w:rsid w:val="00AD6EBE"/>
    <w:rsid w:val="00AE13F6"/>
    <w:rsid w:val="00B0620A"/>
    <w:rsid w:val="00B109DF"/>
    <w:rsid w:val="00B45A90"/>
    <w:rsid w:val="00B57CE8"/>
    <w:rsid w:val="00B76F10"/>
    <w:rsid w:val="00B87DF9"/>
    <w:rsid w:val="00BB1065"/>
    <w:rsid w:val="00BC2408"/>
    <w:rsid w:val="00C052E2"/>
    <w:rsid w:val="00C16E3C"/>
    <w:rsid w:val="00C2354F"/>
    <w:rsid w:val="00C331E7"/>
    <w:rsid w:val="00C8143F"/>
    <w:rsid w:val="00C83697"/>
    <w:rsid w:val="00C852CA"/>
    <w:rsid w:val="00CA6D6F"/>
    <w:rsid w:val="00CC29BA"/>
    <w:rsid w:val="00CF0816"/>
    <w:rsid w:val="00D81C81"/>
    <w:rsid w:val="00DA6510"/>
    <w:rsid w:val="00DC3379"/>
    <w:rsid w:val="00DD27DE"/>
    <w:rsid w:val="00DE6ED9"/>
    <w:rsid w:val="00E17E03"/>
    <w:rsid w:val="00E422FD"/>
    <w:rsid w:val="00E47510"/>
    <w:rsid w:val="00E65229"/>
    <w:rsid w:val="00EE2781"/>
    <w:rsid w:val="00EE5844"/>
    <w:rsid w:val="00EF7105"/>
    <w:rsid w:val="00F1091B"/>
    <w:rsid w:val="00F24D7A"/>
    <w:rsid w:val="00F26262"/>
    <w:rsid w:val="00F32115"/>
    <w:rsid w:val="00F32C70"/>
    <w:rsid w:val="00F34F00"/>
    <w:rsid w:val="00F92F8C"/>
    <w:rsid w:val="00FA2E69"/>
    <w:rsid w:val="00FC648E"/>
    <w:rsid w:val="00FD6C69"/>
    <w:rsid w:val="00FD7D14"/>
    <w:rsid w:val="00FE14FC"/>
    <w:rsid w:val="00FF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E4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uiPriority w:val="11"/>
    <w:qFormat/>
    <w:rsid w:val="003E6605"/>
    <w:pPr>
      <w:numPr>
        <w:numId w:val="1"/>
      </w:numPr>
      <w:spacing w:before="240" w:after="120" w:line="276" w:lineRule="auto"/>
      <w:jc w:val="both"/>
      <w:outlineLvl w:val="1"/>
    </w:pPr>
    <w:rPr>
      <w:rFonts w:cs="Cambria"/>
      <w:b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3E6605"/>
    <w:rPr>
      <w:rFonts w:ascii="Times New Roman" w:eastAsia="Times New Roman" w:hAnsi="Times New Roman" w:cs="Cambria"/>
      <w:b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E6605"/>
    <w:pPr>
      <w:ind w:left="720"/>
      <w:contextualSpacing/>
    </w:pPr>
  </w:style>
  <w:style w:type="paragraph" w:customStyle="1" w:styleId="MSp-text">
    <w:name w:val="MSp-text"/>
    <w:basedOn w:val="Normln"/>
    <w:rsid w:val="0022448B"/>
    <w:pPr>
      <w:tabs>
        <w:tab w:val="left" w:pos="720"/>
      </w:tabs>
      <w:spacing w:after="240"/>
      <w:ind w:firstLine="720"/>
      <w:jc w:val="both"/>
    </w:pPr>
    <w:rPr>
      <w:lang w:eastAsia="en-US"/>
    </w:rPr>
  </w:style>
  <w:style w:type="paragraph" w:styleId="Bezmezer">
    <w:name w:val="No Spacing"/>
    <w:uiPriority w:val="1"/>
    <w:qFormat/>
    <w:rsid w:val="005F09F5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xsptextcomputedfield">
    <w:name w:val="xsptextcomputedfield"/>
    <w:rsid w:val="002B5BD5"/>
  </w:style>
  <w:style w:type="paragraph" w:styleId="Zhlav">
    <w:name w:val="header"/>
    <w:basedOn w:val="Normln"/>
    <w:link w:val="ZhlavChar"/>
    <w:uiPriority w:val="99"/>
    <w:unhideWhenUsed/>
    <w:rsid w:val="0087360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736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7360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736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52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52CC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8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900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2017-12-23T09:33:00Z</dcterms:created>
  <dcterms:modified xsi:type="dcterms:W3CDTF">2017-12-23T09:33:00Z</dcterms:modified>
</cp:coreProperties>
</file>