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FD" w:rsidRPr="004E55FD" w:rsidRDefault="004E55FD" w:rsidP="004E55FD">
      <w:pPr>
        <w:ind w:firstLine="0"/>
        <w:jc w:val="right"/>
        <w:rPr>
          <w:rFonts w:ascii="Times New Roman" w:hAnsi="Times New Roman"/>
          <w:b/>
          <w:caps/>
          <w:sz w:val="28"/>
          <w:szCs w:val="22"/>
          <w:lang w:eastAsia="en-US"/>
        </w:rPr>
      </w:pPr>
      <w:bookmarkStart w:id="0" w:name="_GoBack"/>
      <w:bookmarkEnd w:id="0"/>
      <w:r w:rsidRPr="004E55FD">
        <w:rPr>
          <w:rFonts w:ascii="Times New Roman" w:hAnsi="Times New Roman"/>
          <w:b/>
          <w:sz w:val="28"/>
          <w:szCs w:val="22"/>
          <w:lang w:eastAsia="en-US"/>
        </w:rPr>
        <w:t>II.</w:t>
      </w:r>
    </w:p>
    <w:p w:rsidR="004E55FD" w:rsidRPr="004E55FD" w:rsidRDefault="004E55FD" w:rsidP="004E55FD">
      <w:pPr>
        <w:ind w:firstLine="0"/>
        <w:jc w:val="right"/>
        <w:rPr>
          <w:rFonts w:ascii="Times New Roman" w:hAnsi="Times New Roman"/>
          <w:sz w:val="24"/>
          <w:szCs w:val="22"/>
          <w:lang w:eastAsia="en-US"/>
        </w:rPr>
      </w:pPr>
    </w:p>
    <w:p w:rsidR="004E55FD" w:rsidRPr="004E55FD" w:rsidRDefault="004E55FD" w:rsidP="004E55FD">
      <w:pPr>
        <w:keepNext/>
        <w:keepLines/>
        <w:spacing w:after="240"/>
        <w:ind w:firstLine="0"/>
        <w:jc w:val="center"/>
        <w:outlineLvl w:val="0"/>
        <w:rPr>
          <w:rFonts w:ascii="Times New Roman" w:eastAsia="Times New Roman" w:hAnsi="Times New Roman"/>
          <w:caps/>
          <w:spacing w:val="60"/>
          <w:sz w:val="28"/>
          <w:szCs w:val="24"/>
        </w:rPr>
      </w:pPr>
      <w:r w:rsidRPr="004E55FD">
        <w:rPr>
          <w:rFonts w:ascii="Times New Roman" w:eastAsia="Times New Roman" w:hAnsi="Times New Roman"/>
          <w:spacing w:val="60"/>
          <w:sz w:val="28"/>
          <w:szCs w:val="24"/>
        </w:rPr>
        <w:t>Návrh</w:t>
      </w:r>
    </w:p>
    <w:p w:rsidR="004E55FD" w:rsidRPr="004E55FD" w:rsidRDefault="004E55FD" w:rsidP="004E55FD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55FD">
        <w:rPr>
          <w:rFonts w:ascii="Times New Roman" w:hAnsi="Times New Roman"/>
          <w:b/>
          <w:sz w:val="24"/>
          <w:szCs w:val="24"/>
          <w:lang w:eastAsia="en-US"/>
        </w:rPr>
        <w:t>VYHLÁŠKA</w:t>
      </w:r>
    </w:p>
    <w:p w:rsidR="004E55FD" w:rsidRPr="004E55FD" w:rsidRDefault="004E55FD" w:rsidP="004E55FD">
      <w:pPr>
        <w:spacing w:after="24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E55FD">
        <w:rPr>
          <w:rFonts w:ascii="Times New Roman" w:hAnsi="Times New Roman"/>
          <w:sz w:val="24"/>
          <w:szCs w:val="24"/>
          <w:lang w:eastAsia="en-US"/>
        </w:rPr>
        <w:t>ze dne …… 2018</w:t>
      </w:r>
    </w:p>
    <w:p w:rsidR="004E55FD" w:rsidRPr="004E55FD" w:rsidRDefault="004E55FD" w:rsidP="004E55FD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E55FD" w:rsidRPr="004E55FD" w:rsidRDefault="004E55FD" w:rsidP="004E55FD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55FD">
        <w:rPr>
          <w:rFonts w:ascii="Times New Roman" w:hAnsi="Times New Roman"/>
          <w:b/>
          <w:sz w:val="24"/>
          <w:szCs w:val="24"/>
          <w:lang w:eastAsia="en-US"/>
        </w:rPr>
        <w:t xml:space="preserve">o </w:t>
      </w:r>
      <w:r>
        <w:rPr>
          <w:rFonts w:ascii="Times New Roman" w:hAnsi="Times New Roman"/>
          <w:b/>
          <w:sz w:val="24"/>
          <w:szCs w:val="24"/>
          <w:lang w:eastAsia="en-US"/>
        </w:rPr>
        <w:t>n</w:t>
      </w:r>
      <w:r w:rsidRPr="004E55FD">
        <w:rPr>
          <w:rFonts w:ascii="Times New Roman" w:hAnsi="Times New Roman"/>
          <w:b/>
          <w:sz w:val="24"/>
          <w:szCs w:val="24"/>
          <w:lang w:eastAsia="en-US"/>
        </w:rPr>
        <w:t>áležitost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ech </w:t>
      </w:r>
      <w:r w:rsidRPr="004E55FD">
        <w:rPr>
          <w:rFonts w:ascii="Times New Roman" w:hAnsi="Times New Roman"/>
          <w:b/>
          <w:sz w:val="24"/>
          <w:szCs w:val="24"/>
          <w:lang w:eastAsia="en-US"/>
        </w:rPr>
        <w:t>generátoru přidělování zajišťující</w:t>
      </w:r>
      <w:r>
        <w:rPr>
          <w:rFonts w:ascii="Times New Roman" w:hAnsi="Times New Roman"/>
          <w:b/>
          <w:sz w:val="24"/>
          <w:szCs w:val="24"/>
          <w:lang w:eastAsia="en-US"/>
        </w:rPr>
        <w:t>ch</w:t>
      </w:r>
      <w:r w:rsidRPr="004E55FD">
        <w:rPr>
          <w:rFonts w:ascii="Times New Roman" w:hAnsi="Times New Roman"/>
          <w:b/>
          <w:sz w:val="24"/>
          <w:szCs w:val="24"/>
          <w:lang w:eastAsia="en-US"/>
        </w:rPr>
        <w:t xml:space="preserve"> přidělování insolvenčních věcí náhodným výběrem, způsob</w:t>
      </w:r>
      <w:r>
        <w:rPr>
          <w:rFonts w:ascii="Times New Roman" w:hAnsi="Times New Roman"/>
          <w:b/>
          <w:sz w:val="24"/>
          <w:szCs w:val="24"/>
          <w:lang w:eastAsia="en-US"/>
        </w:rPr>
        <w:t>u</w:t>
      </w:r>
      <w:r w:rsidRPr="004E55FD">
        <w:rPr>
          <w:rFonts w:ascii="Times New Roman" w:hAnsi="Times New Roman"/>
          <w:b/>
          <w:sz w:val="24"/>
          <w:szCs w:val="24"/>
          <w:lang w:eastAsia="en-US"/>
        </w:rPr>
        <w:t xml:space="preserve"> provozování generátoru přidělování a obsah</w:t>
      </w:r>
      <w:r>
        <w:rPr>
          <w:rFonts w:ascii="Times New Roman" w:hAnsi="Times New Roman"/>
          <w:b/>
          <w:sz w:val="24"/>
          <w:szCs w:val="24"/>
          <w:lang w:eastAsia="en-US"/>
        </w:rPr>
        <w:t>u</w:t>
      </w:r>
      <w:r w:rsidRPr="004E55FD">
        <w:rPr>
          <w:rFonts w:ascii="Times New Roman" w:hAnsi="Times New Roman"/>
          <w:b/>
          <w:sz w:val="24"/>
          <w:szCs w:val="24"/>
          <w:lang w:eastAsia="en-US"/>
        </w:rPr>
        <w:t xml:space="preserve"> rozvrhu práce a způsob</w:t>
      </w:r>
      <w:r>
        <w:rPr>
          <w:rFonts w:ascii="Times New Roman" w:hAnsi="Times New Roman"/>
          <w:b/>
          <w:sz w:val="24"/>
          <w:szCs w:val="24"/>
          <w:lang w:eastAsia="en-US"/>
        </w:rPr>
        <w:t>u</w:t>
      </w:r>
      <w:r w:rsidRPr="004E55FD">
        <w:rPr>
          <w:rFonts w:ascii="Times New Roman" w:hAnsi="Times New Roman"/>
          <w:b/>
          <w:sz w:val="24"/>
          <w:szCs w:val="24"/>
          <w:lang w:eastAsia="en-US"/>
        </w:rPr>
        <w:t xml:space="preserve"> jeho sestavení za účelem použití generátoru přidělování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(vyhláška o generátoru přidělování)</w:t>
      </w:r>
    </w:p>
    <w:p w:rsidR="004E55FD" w:rsidRPr="004E55FD" w:rsidRDefault="004E55FD" w:rsidP="004E55FD">
      <w:pPr>
        <w:spacing w:after="240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E55FD" w:rsidRPr="004E55FD" w:rsidRDefault="004E55FD" w:rsidP="004E55FD">
      <w:pPr>
        <w:spacing w:after="24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4E55FD">
        <w:rPr>
          <w:rFonts w:ascii="Times New Roman" w:hAnsi="Times New Roman"/>
          <w:sz w:val="24"/>
          <w:szCs w:val="24"/>
          <w:lang w:eastAsia="en-US"/>
        </w:rPr>
        <w:t xml:space="preserve">Ministerstvo spravedlnosti stanoví podle § </w:t>
      </w:r>
      <w:r>
        <w:rPr>
          <w:rFonts w:ascii="Times New Roman" w:hAnsi="Times New Roman"/>
          <w:sz w:val="24"/>
          <w:szCs w:val="24"/>
          <w:lang w:eastAsia="en-US"/>
        </w:rPr>
        <w:t>45 odst. 3</w:t>
      </w:r>
      <w:r w:rsidRPr="004E55FD">
        <w:rPr>
          <w:rFonts w:ascii="Times New Roman" w:hAnsi="Times New Roman"/>
          <w:sz w:val="24"/>
          <w:szCs w:val="24"/>
          <w:lang w:eastAsia="en-US"/>
        </w:rPr>
        <w:t xml:space="preserve"> zákona č. </w:t>
      </w:r>
      <w:r>
        <w:rPr>
          <w:rFonts w:ascii="Times New Roman" w:hAnsi="Times New Roman"/>
          <w:sz w:val="24"/>
          <w:szCs w:val="24"/>
          <w:lang w:eastAsia="en-US"/>
        </w:rPr>
        <w:t xml:space="preserve">6/2002 Sb., </w:t>
      </w:r>
      <w:r w:rsidRPr="004E55FD">
        <w:rPr>
          <w:rFonts w:ascii="Times New Roman" w:hAnsi="Times New Roman"/>
          <w:sz w:val="24"/>
          <w:szCs w:val="24"/>
          <w:lang w:eastAsia="en-US"/>
        </w:rPr>
        <w:t>o soudech, soudcích, přísedících a státní správě soudů a o změně některých dalších zákonů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55FD">
        <w:rPr>
          <w:rFonts w:ascii="Times New Roman" w:hAnsi="Times New Roman"/>
          <w:sz w:val="24"/>
          <w:szCs w:val="24"/>
          <w:lang w:eastAsia="en-US"/>
        </w:rPr>
        <w:t>(zákon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4E55FD">
        <w:rPr>
          <w:rFonts w:ascii="Times New Roman" w:hAnsi="Times New Roman"/>
          <w:sz w:val="24"/>
          <w:szCs w:val="24"/>
          <w:lang w:eastAsia="en-US"/>
        </w:rPr>
        <w:t xml:space="preserve"> o soudech a soudcích)</w:t>
      </w:r>
      <w:r>
        <w:rPr>
          <w:rFonts w:ascii="Times New Roman" w:hAnsi="Times New Roman"/>
          <w:sz w:val="24"/>
          <w:szCs w:val="24"/>
          <w:lang w:eastAsia="en-US"/>
        </w:rPr>
        <w:t>, ve znění zákona č. 296/2017 Sb.</w:t>
      </w:r>
      <w:r w:rsidRPr="004E55FD">
        <w:rPr>
          <w:rFonts w:ascii="Times New Roman" w:hAnsi="Times New Roman"/>
          <w:sz w:val="24"/>
          <w:szCs w:val="24"/>
          <w:lang w:eastAsia="en-US"/>
        </w:rPr>
        <w:t>:</w:t>
      </w:r>
    </w:p>
    <w:p w:rsidR="004E55FD" w:rsidRPr="004E55FD" w:rsidRDefault="004E55FD" w:rsidP="004E55FD">
      <w:pPr>
        <w:spacing w:after="240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E55FD" w:rsidRDefault="004E55FD" w:rsidP="004E55FD">
      <w:pPr>
        <w:spacing w:after="24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E55FD" w:rsidRDefault="004E55FD" w:rsidP="004E55FD">
      <w:pPr>
        <w:spacing w:after="24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E55FD">
        <w:rPr>
          <w:rFonts w:ascii="Times New Roman" w:hAnsi="Times New Roman"/>
          <w:sz w:val="24"/>
          <w:szCs w:val="24"/>
          <w:lang w:eastAsia="en-US"/>
        </w:rPr>
        <w:t>§ 1</w:t>
      </w:r>
    </w:p>
    <w:p w:rsidR="00F37DAB" w:rsidRPr="00F37DAB" w:rsidRDefault="009F00AF" w:rsidP="004E55FD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Náležitosti g</w:t>
      </w:r>
      <w:r w:rsidR="00F37DAB">
        <w:rPr>
          <w:rFonts w:ascii="Times New Roman" w:hAnsi="Times New Roman"/>
          <w:b/>
          <w:sz w:val="24"/>
          <w:szCs w:val="24"/>
          <w:lang w:eastAsia="en-US"/>
        </w:rPr>
        <w:t>enerátor</w:t>
      </w:r>
      <w:r>
        <w:rPr>
          <w:rFonts w:ascii="Times New Roman" w:hAnsi="Times New Roman"/>
          <w:b/>
          <w:sz w:val="24"/>
          <w:szCs w:val="24"/>
          <w:lang w:eastAsia="en-US"/>
        </w:rPr>
        <w:t>u</w:t>
      </w:r>
      <w:r w:rsidR="00F37DAB">
        <w:rPr>
          <w:rFonts w:ascii="Times New Roman" w:hAnsi="Times New Roman"/>
          <w:b/>
          <w:sz w:val="24"/>
          <w:szCs w:val="24"/>
          <w:lang w:eastAsia="en-US"/>
        </w:rPr>
        <w:t xml:space="preserve"> přidělování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a způsob jeho provozování</w:t>
      </w:r>
    </w:p>
    <w:p w:rsidR="00CB2845" w:rsidRDefault="009F00AF" w:rsidP="00CB2845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 xml:space="preserve">(1) </w:t>
      </w:r>
      <w:r w:rsidR="004E55FD">
        <w:rPr>
          <w:rFonts w:ascii="Times New Roman" w:hAnsi="Times New Roman"/>
          <w:sz w:val="24"/>
          <w:szCs w:val="22"/>
          <w:lang w:eastAsia="en-US"/>
        </w:rPr>
        <w:t xml:space="preserve">Generátor přidělování je informační systém </w:t>
      </w:r>
      <w:r w:rsidR="00F26075">
        <w:rPr>
          <w:rFonts w:ascii="Times New Roman" w:hAnsi="Times New Roman"/>
          <w:sz w:val="24"/>
          <w:szCs w:val="22"/>
          <w:lang w:eastAsia="en-US"/>
        </w:rPr>
        <w:t xml:space="preserve">zajišťující </w:t>
      </w:r>
      <w:r w:rsidR="004E55FD">
        <w:rPr>
          <w:rFonts w:ascii="Times New Roman" w:hAnsi="Times New Roman"/>
          <w:sz w:val="24"/>
          <w:szCs w:val="22"/>
          <w:lang w:eastAsia="en-US"/>
        </w:rPr>
        <w:t xml:space="preserve">přidělování insolvenčních věcí soudním oddělením </w:t>
      </w:r>
      <w:r>
        <w:rPr>
          <w:rFonts w:ascii="Times New Roman" w:hAnsi="Times New Roman"/>
          <w:sz w:val="24"/>
          <w:szCs w:val="22"/>
          <w:lang w:eastAsia="en-US"/>
        </w:rPr>
        <w:t xml:space="preserve">podle rozvrhu práce insolvenčního soudu </w:t>
      </w:r>
      <w:r w:rsidR="004E55FD">
        <w:rPr>
          <w:rFonts w:ascii="Times New Roman" w:hAnsi="Times New Roman"/>
          <w:sz w:val="24"/>
          <w:szCs w:val="22"/>
          <w:lang w:eastAsia="en-US"/>
        </w:rPr>
        <w:t>náhodným výběrem bez možnos</w:t>
      </w:r>
      <w:r w:rsidR="004D680E">
        <w:rPr>
          <w:rFonts w:ascii="Times New Roman" w:hAnsi="Times New Roman"/>
          <w:sz w:val="24"/>
          <w:szCs w:val="22"/>
          <w:lang w:eastAsia="en-US"/>
        </w:rPr>
        <w:t>ti ovlivňování přidělování věcí</w:t>
      </w:r>
      <w:r>
        <w:rPr>
          <w:rFonts w:ascii="Times New Roman" w:hAnsi="Times New Roman"/>
          <w:sz w:val="24"/>
          <w:szCs w:val="22"/>
          <w:lang w:eastAsia="en-US"/>
        </w:rPr>
        <w:t>.</w:t>
      </w:r>
      <w:r w:rsidR="002F6445">
        <w:rPr>
          <w:rFonts w:ascii="Times New Roman" w:hAnsi="Times New Roman"/>
          <w:sz w:val="24"/>
          <w:szCs w:val="22"/>
          <w:lang w:eastAsia="en-US"/>
        </w:rPr>
        <w:t xml:space="preserve"> </w:t>
      </w:r>
      <w:r>
        <w:rPr>
          <w:rFonts w:ascii="Times New Roman" w:hAnsi="Times New Roman"/>
          <w:sz w:val="24"/>
          <w:szCs w:val="22"/>
          <w:lang w:eastAsia="en-US"/>
        </w:rPr>
        <w:t>Generátor přidělování se provozuje t</w:t>
      </w:r>
      <w:r w:rsidR="002F6445">
        <w:rPr>
          <w:rFonts w:ascii="Times New Roman" w:hAnsi="Times New Roman"/>
          <w:sz w:val="24"/>
          <w:szCs w:val="22"/>
          <w:lang w:eastAsia="en-US"/>
        </w:rPr>
        <w:t>ak, aby přidělení věci proběhlo na základě požadavku insolvenčního soudu, jemuž bude také zpřístupněn výsledek přidělení.</w:t>
      </w:r>
    </w:p>
    <w:p w:rsidR="009F00AF" w:rsidRDefault="009F00AF" w:rsidP="009F00AF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>(2) Matematický algoritmus používaný generátorem přidělování je obsažen v příloze k této vyhlášce.</w:t>
      </w:r>
    </w:p>
    <w:p w:rsidR="002F6445" w:rsidRDefault="002F6445" w:rsidP="00A95BBA">
      <w:pPr>
        <w:spacing w:after="200"/>
        <w:ind w:firstLine="0"/>
        <w:rPr>
          <w:rFonts w:ascii="Times New Roman" w:hAnsi="Times New Roman"/>
          <w:sz w:val="24"/>
          <w:szCs w:val="22"/>
          <w:lang w:eastAsia="en-US"/>
        </w:rPr>
      </w:pPr>
    </w:p>
    <w:p w:rsidR="005F36FB" w:rsidRDefault="005F36FB" w:rsidP="00A8174A">
      <w:pPr>
        <w:spacing w:after="200"/>
        <w:ind w:firstLine="0"/>
        <w:jc w:val="center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>§ 2</w:t>
      </w:r>
    </w:p>
    <w:p w:rsidR="00F37DAB" w:rsidRPr="00F37DAB" w:rsidRDefault="009F00AF" w:rsidP="00A8174A">
      <w:pPr>
        <w:spacing w:after="200"/>
        <w:ind w:firstLine="0"/>
        <w:jc w:val="center"/>
        <w:rPr>
          <w:rFonts w:ascii="Times New Roman" w:hAnsi="Times New Roman"/>
          <w:b/>
          <w:sz w:val="24"/>
          <w:szCs w:val="22"/>
          <w:lang w:eastAsia="en-US"/>
        </w:rPr>
      </w:pPr>
      <w:r>
        <w:rPr>
          <w:rFonts w:ascii="Times New Roman" w:hAnsi="Times New Roman"/>
          <w:b/>
          <w:sz w:val="24"/>
          <w:szCs w:val="22"/>
          <w:lang w:eastAsia="en-US"/>
        </w:rPr>
        <w:t>P</w:t>
      </w:r>
      <w:r w:rsidR="00F37DAB">
        <w:rPr>
          <w:rFonts w:ascii="Times New Roman" w:hAnsi="Times New Roman"/>
          <w:b/>
          <w:sz w:val="24"/>
          <w:szCs w:val="22"/>
          <w:lang w:eastAsia="en-US"/>
        </w:rPr>
        <w:t>řidělování</w:t>
      </w:r>
      <w:r>
        <w:rPr>
          <w:rFonts w:ascii="Times New Roman" w:hAnsi="Times New Roman"/>
          <w:b/>
          <w:sz w:val="24"/>
          <w:szCs w:val="22"/>
          <w:lang w:eastAsia="en-US"/>
        </w:rPr>
        <w:t xml:space="preserve"> náhodným výběrem</w:t>
      </w:r>
    </w:p>
    <w:p w:rsidR="005F36FB" w:rsidRDefault="005F36FB" w:rsidP="004E55FD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 xml:space="preserve">(1) Generátor přidělování insolvenční věci přiděluje náhodným výběrem při zachování rovnoměrného </w:t>
      </w:r>
      <w:r w:rsidR="00A8174A">
        <w:rPr>
          <w:rFonts w:ascii="Times New Roman" w:hAnsi="Times New Roman"/>
          <w:sz w:val="24"/>
          <w:szCs w:val="22"/>
          <w:lang w:eastAsia="en-US"/>
        </w:rPr>
        <w:t>přidělování jednotlivým soudním oddělením.</w:t>
      </w:r>
    </w:p>
    <w:p w:rsidR="00A8174A" w:rsidRDefault="00A8174A" w:rsidP="004E55FD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 xml:space="preserve">(2) Při přidělování </w:t>
      </w:r>
      <w:r w:rsidR="009F00AF">
        <w:rPr>
          <w:rFonts w:ascii="Times New Roman" w:hAnsi="Times New Roman"/>
          <w:sz w:val="24"/>
          <w:szCs w:val="22"/>
          <w:lang w:eastAsia="en-US"/>
        </w:rPr>
        <w:t>generátor přidělování</w:t>
      </w:r>
      <w:r>
        <w:rPr>
          <w:rFonts w:ascii="Times New Roman" w:hAnsi="Times New Roman"/>
          <w:sz w:val="24"/>
          <w:szCs w:val="22"/>
          <w:lang w:eastAsia="en-US"/>
        </w:rPr>
        <w:t xml:space="preserve"> zohlední</w:t>
      </w:r>
    </w:p>
    <w:p w:rsidR="00A8174A" w:rsidRDefault="00A8174A" w:rsidP="00A8174A">
      <w:pPr>
        <w:spacing w:after="200"/>
        <w:ind w:firstLine="0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>a) počet soudních oddělení vyřizujících insolvenční věci,</w:t>
      </w:r>
    </w:p>
    <w:p w:rsidR="00A8174A" w:rsidRDefault="00A8174A" w:rsidP="00A8174A">
      <w:pPr>
        <w:spacing w:after="200"/>
        <w:ind w:firstLine="0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>b) podíl jednotlivých soudních oddělení na nápadu nových věcí,</w:t>
      </w:r>
    </w:p>
    <w:p w:rsidR="00A8174A" w:rsidRDefault="00A8174A" w:rsidP="00A8174A">
      <w:pPr>
        <w:spacing w:after="200"/>
        <w:ind w:firstLine="0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lastRenderedPageBreak/>
        <w:t>c) počet věcí přidělených do jednotlivých soudních oddělení podle pravidel rozvrhu práce generátorem přidělování,</w:t>
      </w:r>
    </w:p>
    <w:p w:rsidR="00A8174A" w:rsidRDefault="00A8174A" w:rsidP="00A8174A">
      <w:pPr>
        <w:spacing w:after="200"/>
        <w:ind w:firstLine="0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>d) počet věcí přidělených do jednotlivých soudních oddělení podle pravidel rozvrhu práce jinak než generátorem přidělování,</w:t>
      </w:r>
    </w:p>
    <w:p w:rsidR="00A8174A" w:rsidRDefault="00A8174A" w:rsidP="00A8174A">
      <w:pPr>
        <w:spacing w:after="200"/>
        <w:ind w:firstLine="0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>e) počet věcí vyřizovaných jednotlivými soudními odděleními,</w:t>
      </w:r>
    </w:p>
    <w:p w:rsidR="00A8174A" w:rsidRDefault="00A8174A" w:rsidP="00A8174A">
      <w:pPr>
        <w:spacing w:after="200"/>
        <w:ind w:firstLine="0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>f) specializace soudních oddělení.</w:t>
      </w:r>
    </w:p>
    <w:p w:rsidR="004D680E" w:rsidRDefault="004D680E" w:rsidP="004D680E">
      <w:pPr>
        <w:spacing w:after="200"/>
        <w:ind w:firstLine="708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>(3) Insolvenční věc generátor přidělování přiděluje podle znění rozvrhu práce účinného v okamžiku zahájení insolvenčního řízení.</w:t>
      </w:r>
    </w:p>
    <w:p w:rsidR="00220D36" w:rsidRDefault="00220D36" w:rsidP="004E55FD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</w:p>
    <w:p w:rsidR="00F7207C" w:rsidRDefault="00F7207C" w:rsidP="00F7207C">
      <w:pPr>
        <w:spacing w:after="200"/>
        <w:ind w:firstLine="0"/>
        <w:jc w:val="center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 xml:space="preserve">§ </w:t>
      </w:r>
      <w:r w:rsidR="004D680E">
        <w:rPr>
          <w:rFonts w:ascii="Times New Roman" w:hAnsi="Times New Roman"/>
          <w:sz w:val="24"/>
          <w:szCs w:val="22"/>
          <w:lang w:eastAsia="en-US"/>
        </w:rPr>
        <w:t>3</w:t>
      </w:r>
    </w:p>
    <w:p w:rsidR="00F37DAB" w:rsidRPr="00F37DAB" w:rsidRDefault="00F37DAB" w:rsidP="00F7207C">
      <w:pPr>
        <w:spacing w:after="200"/>
        <w:ind w:firstLine="0"/>
        <w:jc w:val="center"/>
        <w:rPr>
          <w:rFonts w:ascii="Times New Roman" w:hAnsi="Times New Roman"/>
          <w:b/>
          <w:sz w:val="24"/>
          <w:szCs w:val="22"/>
          <w:lang w:eastAsia="en-US"/>
        </w:rPr>
      </w:pPr>
      <w:r>
        <w:rPr>
          <w:rFonts w:ascii="Times New Roman" w:hAnsi="Times New Roman"/>
          <w:b/>
          <w:sz w:val="24"/>
          <w:szCs w:val="22"/>
          <w:lang w:eastAsia="en-US"/>
        </w:rPr>
        <w:t>Obsah a sestavení rozvrhu práce</w:t>
      </w:r>
    </w:p>
    <w:p w:rsidR="00F7207C" w:rsidRDefault="00F7207C" w:rsidP="004E55FD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>(1) Rozvrh práce obsahuje pravidla pro přidělení insolvenční věci jednotlivému soudnímu oddělení pomocí generátoru přidělování. Tam, kde není možné insolvenční věci přidělovat náhodným výběre</w:t>
      </w:r>
      <w:r w:rsidR="00F671A3">
        <w:rPr>
          <w:rFonts w:ascii="Times New Roman" w:hAnsi="Times New Roman"/>
          <w:sz w:val="24"/>
          <w:szCs w:val="22"/>
          <w:lang w:eastAsia="en-US"/>
        </w:rPr>
        <w:t>m mezi alespoň 2 soudní oddělení</w:t>
      </w:r>
      <w:r>
        <w:rPr>
          <w:rFonts w:ascii="Times New Roman" w:hAnsi="Times New Roman"/>
          <w:sz w:val="24"/>
          <w:szCs w:val="22"/>
          <w:lang w:eastAsia="en-US"/>
        </w:rPr>
        <w:t xml:space="preserve"> nebo kde existují důvody pro přidělení insolvenční věci bez prvku náhodnosti, obsahuje rozvrh práce také pravidla pro přidělení insolvenční věci bez použití generátoru přidělování.</w:t>
      </w:r>
    </w:p>
    <w:p w:rsidR="00F7207C" w:rsidRDefault="00EE035B" w:rsidP="004E55FD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 xml:space="preserve">(2) </w:t>
      </w:r>
      <w:r w:rsidR="00F7207C">
        <w:rPr>
          <w:rFonts w:ascii="Times New Roman" w:hAnsi="Times New Roman"/>
          <w:sz w:val="24"/>
          <w:szCs w:val="22"/>
          <w:lang w:eastAsia="en-US"/>
        </w:rPr>
        <w:t>Za účelem použití generátoru přidělování se rozvrh práce sestavuje tak, aby pravidla pro přidělení, podle nich</w:t>
      </w:r>
      <w:r>
        <w:rPr>
          <w:rFonts w:ascii="Times New Roman" w:hAnsi="Times New Roman"/>
          <w:sz w:val="24"/>
          <w:szCs w:val="22"/>
          <w:lang w:eastAsia="en-US"/>
        </w:rPr>
        <w:t>ž se insolvenční věc přiděluje náhodným výběrem mezi</w:t>
      </w:r>
      <w:r w:rsidR="00F7207C">
        <w:rPr>
          <w:rFonts w:ascii="Times New Roman" w:hAnsi="Times New Roman"/>
          <w:sz w:val="24"/>
          <w:szCs w:val="22"/>
          <w:lang w:eastAsia="en-US"/>
        </w:rPr>
        <w:t xml:space="preserve"> alespoň </w:t>
      </w:r>
      <w:r>
        <w:rPr>
          <w:rFonts w:ascii="Times New Roman" w:hAnsi="Times New Roman"/>
          <w:sz w:val="24"/>
          <w:szCs w:val="22"/>
          <w:lang w:eastAsia="en-US"/>
        </w:rPr>
        <w:t>2</w:t>
      </w:r>
      <w:r w:rsidR="00F7207C">
        <w:rPr>
          <w:rFonts w:ascii="Times New Roman" w:hAnsi="Times New Roman"/>
          <w:sz w:val="24"/>
          <w:szCs w:val="22"/>
          <w:lang w:eastAsia="en-US"/>
        </w:rPr>
        <w:t xml:space="preserve"> soudní oddělení, byla strojově zpracovatelná.</w:t>
      </w:r>
    </w:p>
    <w:p w:rsidR="00D51219" w:rsidRDefault="00D51219" w:rsidP="004E55FD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t>(3) Rozvrh práce obsahuje pravidlo, podle kterého se přidělují insolvenční věci náhodným výběrem mezi alespoň 2 soudní oddělení v případě, že není možné použít generátor přidělování.</w:t>
      </w:r>
    </w:p>
    <w:p w:rsidR="00220D36" w:rsidRPr="004E55FD" w:rsidRDefault="00220D36" w:rsidP="004E55FD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</w:p>
    <w:p w:rsidR="004E55FD" w:rsidRDefault="004E55FD" w:rsidP="004E55FD">
      <w:pPr>
        <w:spacing w:after="24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E55FD">
        <w:rPr>
          <w:rFonts w:ascii="Times New Roman" w:hAnsi="Times New Roman"/>
          <w:sz w:val="24"/>
          <w:szCs w:val="24"/>
          <w:lang w:eastAsia="en-US"/>
        </w:rPr>
        <w:t xml:space="preserve">§ </w:t>
      </w:r>
      <w:r w:rsidR="004D680E">
        <w:rPr>
          <w:rFonts w:ascii="Times New Roman" w:hAnsi="Times New Roman"/>
          <w:sz w:val="24"/>
          <w:szCs w:val="24"/>
          <w:lang w:eastAsia="en-US"/>
        </w:rPr>
        <w:t>4</w:t>
      </w:r>
    </w:p>
    <w:p w:rsidR="004E55FD" w:rsidRPr="004E55FD" w:rsidRDefault="004E55FD" w:rsidP="004E55FD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Účinnost</w:t>
      </w:r>
    </w:p>
    <w:p w:rsidR="004E55FD" w:rsidRPr="004E55FD" w:rsidRDefault="00C8765F" w:rsidP="004E55FD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  <w:r w:rsidRPr="00C8765F">
        <w:rPr>
          <w:rFonts w:ascii="Times New Roman" w:hAnsi="Times New Roman"/>
          <w:sz w:val="24"/>
          <w:szCs w:val="22"/>
          <w:lang w:eastAsia="en-US"/>
        </w:rPr>
        <w:t>Tato vyhláška nabýv</w:t>
      </w:r>
      <w:r>
        <w:rPr>
          <w:rFonts w:ascii="Times New Roman" w:hAnsi="Times New Roman"/>
          <w:sz w:val="24"/>
          <w:szCs w:val="22"/>
          <w:lang w:eastAsia="en-US"/>
        </w:rPr>
        <w:t>á účinnosti dnem 1. března 2019</w:t>
      </w:r>
      <w:r w:rsidR="004E55FD" w:rsidRPr="004E55FD">
        <w:rPr>
          <w:rFonts w:ascii="Times New Roman" w:hAnsi="Times New Roman"/>
          <w:sz w:val="24"/>
          <w:szCs w:val="22"/>
          <w:lang w:eastAsia="en-US"/>
        </w:rPr>
        <w:t>.</w:t>
      </w:r>
    </w:p>
    <w:p w:rsidR="004E55FD" w:rsidRPr="004E55FD" w:rsidRDefault="004E55FD" w:rsidP="004E55FD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</w:p>
    <w:p w:rsidR="004E55FD" w:rsidRPr="004E55FD" w:rsidRDefault="004E55FD" w:rsidP="004E55FD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</w:p>
    <w:p w:rsidR="004E55FD" w:rsidRPr="004E55FD" w:rsidRDefault="004E55FD" w:rsidP="004E55FD">
      <w:pPr>
        <w:spacing w:after="200"/>
        <w:ind w:firstLine="709"/>
        <w:rPr>
          <w:rFonts w:ascii="Times New Roman" w:hAnsi="Times New Roman"/>
          <w:sz w:val="24"/>
          <w:szCs w:val="22"/>
          <w:lang w:eastAsia="en-US"/>
        </w:rPr>
      </w:pPr>
    </w:p>
    <w:p w:rsidR="00933955" w:rsidRDefault="004E55FD" w:rsidP="004E55FD">
      <w:pPr>
        <w:spacing w:after="200"/>
        <w:ind w:firstLine="0"/>
        <w:jc w:val="center"/>
        <w:rPr>
          <w:rFonts w:ascii="Times New Roman" w:hAnsi="Times New Roman"/>
          <w:sz w:val="24"/>
          <w:szCs w:val="22"/>
          <w:lang w:eastAsia="en-US"/>
        </w:rPr>
      </w:pPr>
      <w:r w:rsidRPr="004E55FD">
        <w:rPr>
          <w:rFonts w:ascii="Times New Roman" w:hAnsi="Times New Roman"/>
          <w:sz w:val="24"/>
          <w:szCs w:val="22"/>
          <w:lang w:eastAsia="en-US"/>
        </w:rPr>
        <w:t>Ministr spravedlnosti:</w:t>
      </w:r>
    </w:p>
    <w:p w:rsidR="00933955" w:rsidRDefault="00933955">
      <w:pPr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br w:type="page"/>
      </w:r>
    </w:p>
    <w:p w:rsidR="004E55FD" w:rsidRDefault="00933955" w:rsidP="00933955">
      <w:pPr>
        <w:spacing w:after="200"/>
        <w:ind w:firstLine="0"/>
        <w:jc w:val="right"/>
        <w:rPr>
          <w:rFonts w:ascii="Times New Roman" w:hAnsi="Times New Roman"/>
          <w:sz w:val="24"/>
          <w:szCs w:val="22"/>
          <w:lang w:eastAsia="en-US"/>
        </w:rPr>
      </w:pPr>
      <w:r>
        <w:rPr>
          <w:rFonts w:ascii="Times New Roman" w:hAnsi="Times New Roman"/>
          <w:sz w:val="24"/>
          <w:szCs w:val="22"/>
          <w:lang w:eastAsia="en-US"/>
        </w:rPr>
        <w:lastRenderedPageBreak/>
        <w:t>Příloha k vyhlášce č. … Sb.</w:t>
      </w:r>
    </w:p>
    <w:p w:rsidR="00933955" w:rsidRDefault="00933955" w:rsidP="004E55FD">
      <w:pPr>
        <w:spacing w:after="200"/>
        <w:ind w:firstLine="0"/>
        <w:jc w:val="center"/>
        <w:rPr>
          <w:rFonts w:ascii="Times New Roman" w:hAnsi="Times New Roman"/>
          <w:sz w:val="24"/>
          <w:szCs w:val="22"/>
          <w:lang w:eastAsia="en-US"/>
        </w:rPr>
      </w:pPr>
    </w:p>
    <w:p w:rsidR="004E55FD" w:rsidRPr="00055C82" w:rsidRDefault="00933955" w:rsidP="00933955">
      <w:pPr>
        <w:spacing w:after="200"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55C82">
        <w:rPr>
          <w:rFonts w:ascii="Times New Roman" w:hAnsi="Times New Roman"/>
          <w:b/>
          <w:sz w:val="24"/>
          <w:szCs w:val="24"/>
          <w:lang w:eastAsia="en-US"/>
        </w:rPr>
        <w:t>Matematický algoritmus používaný generátorem přidělování</w:t>
      </w:r>
    </w:p>
    <w:p w:rsidR="00291022" w:rsidRDefault="002F4A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Pravděpodobnost výběru soudního oddělení </w:t>
      </w:r>
      <w:r w:rsidR="000F5768">
        <w:rPr>
          <w:rFonts w:ascii="Times New Roman" w:hAnsi="Times New Roman"/>
          <w:sz w:val="24"/>
          <w:szCs w:val="24"/>
        </w:rPr>
        <w:t>z </w:t>
      </w:r>
      <w:r w:rsidR="000F5768" w:rsidRPr="000F5768">
        <w:rPr>
          <w:rFonts w:ascii="Times New Roman" w:hAnsi="Times New Roman"/>
          <w:i/>
          <w:sz w:val="24"/>
          <w:szCs w:val="24"/>
        </w:rPr>
        <w:t>n</w:t>
      </w:r>
      <w:r w:rsidR="000F5768">
        <w:rPr>
          <w:rFonts w:ascii="Times New Roman" w:hAnsi="Times New Roman"/>
          <w:sz w:val="24"/>
          <w:szCs w:val="24"/>
        </w:rPr>
        <w:t xml:space="preserve"> soudních oddělení </w:t>
      </w:r>
      <w:r>
        <w:rPr>
          <w:rFonts w:ascii="Times New Roman" w:hAnsi="Times New Roman"/>
          <w:sz w:val="24"/>
          <w:szCs w:val="24"/>
        </w:rPr>
        <w:t xml:space="preserve">je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i</m:t>
            </m:r>
          </m:sub>
        </m:sSub>
        <m:r>
          <w:rPr>
            <w:rFonts w:ascii="Cambria Math" w:hAnsi="Cambria Math"/>
            <w:sz w:val="28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i</m:t>
                </m:r>
              </m:sub>
            </m:sSub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i</m:t>
                    </m:r>
                  </m:sub>
                </m:sSub>
              </m:e>
            </m:acc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i</m:t>
                    </m:r>
                  </m:sub>
                </m:sSub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i</m:t>
                        </m:r>
                      </m:sub>
                    </m:sSub>
                  </m:e>
                </m:acc>
              </m:e>
            </m:nary>
          </m:den>
        </m:f>
      </m:oMath>
      <w:r w:rsidR="009F00AF">
        <w:rPr>
          <w:rFonts w:ascii="Times New Roman" w:hAnsi="Times New Roman"/>
          <w:sz w:val="24"/>
          <w:szCs w:val="24"/>
        </w:rPr>
        <w:t>;</w:t>
      </w:r>
    </w:p>
    <w:p w:rsidR="00055C82" w:rsidRDefault="009F00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přitom</w:t>
      </w:r>
      <w:r w:rsidR="00055C82" w:rsidRPr="00055C82">
        <w:rPr>
          <w:rFonts w:ascii="Times New Roman" w:hAnsi="Times New Roman"/>
          <w:sz w:val="24"/>
          <w:szCs w:val="24"/>
        </w:rPr>
        <w:t xml:space="preserve"> platí:</w:t>
      </w:r>
    </w:p>
    <w:p w:rsidR="000F5768" w:rsidRPr="00055C82" w:rsidRDefault="000F5768">
      <w:pPr>
        <w:rPr>
          <w:rFonts w:ascii="Times New Roman" w:hAnsi="Times New Roman"/>
          <w:sz w:val="24"/>
          <w:szCs w:val="24"/>
        </w:rPr>
      </w:pPr>
    </w:p>
    <w:p w:rsidR="002F4A64" w:rsidRDefault="00055C82">
      <w:pPr>
        <w:rPr>
          <w:rFonts w:ascii="Times New Roman" w:hAnsi="Times New Roman"/>
          <w:sz w:val="24"/>
          <w:szCs w:val="24"/>
        </w:rPr>
      </w:pPr>
      <w:r w:rsidRPr="00055C82">
        <w:rPr>
          <w:rFonts w:ascii="Times New Roman" w:hAnsi="Times New Roman"/>
          <w:sz w:val="24"/>
          <w:szCs w:val="24"/>
        </w:rPr>
        <w:t xml:space="preserve">a) </w:t>
      </w:r>
      <w:r w:rsidR="002F4A64" w:rsidRPr="00055C82">
        <w:rPr>
          <w:rFonts w:ascii="Times New Roman" w:hAnsi="Times New Roman"/>
          <w:sz w:val="24"/>
          <w:szCs w:val="24"/>
        </w:rPr>
        <w:t>l</w:t>
      </w:r>
      <w:r w:rsidR="002F4A64" w:rsidRPr="002F4A64">
        <w:rPr>
          <w:rFonts w:ascii="Times New Roman" w:hAnsi="Times New Roman"/>
          <w:sz w:val="24"/>
          <w:szCs w:val="24"/>
          <w:vertAlign w:val="subscript"/>
        </w:rPr>
        <w:t>i</w:t>
      </w:r>
      <w:r w:rsidR="002F4A64" w:rsidRPr="00055C82">
        <w:rPr>
          <w:rFonts w:ascii="Times New Roman" w:hAnsi="Times New Roman"/>
          <w:sz w:val="24"/>
          <w:szCs w:val="24"/>
        </w:rPr>
        <w:t xml:space="preserve"> – velikost nápadu soudního oddělení,</w:t>
      </w:r>
    </w:p>
    <w:p w:rsidR="002F4A64" w:rsidRDefault="002F4A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m:oMath>
        <m:acc>
          <m:accPr>
            <m:chr m:val="̃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δ</m:t>
            </m:r>
          </m:den>
        </m:f>
        <m:r>
          <w:rPr>
            <w:rFonts w:ascii="Cambria Math" w:hAnsi="Cambria Math"/>
            <w:sz w:val="24"/>
            <w:szCs w:val="24"/>
          </w:rPr>
          <m:t>α+(1-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δ</m:t>
            </m:r>
          </m:den>
        </m:f>
        <m:r>
          <w:rPr>
            <w:rFonts w:ascii="Cambria Math" w:hAnsi="Cambria Math"/>
            <w:sz w:val="24"/>
            <w:szCs w:val="24"/>
          </w:rPr>
          <m:t>)β</m:t>
        </m:r>
      </m:oMath>
      <w:r w:rsidR="000F5768">
        <w:rPr>
          <w:rFonts w:ascii="Times New Roman" w:hAnsi="Times New Roman"/>
          <w:sz w:val="24"/>
          <w:szCs w:val="24"/>
        </w:rPr>
        <w:t>,</w:t>
      </w:r>
    </w:p>
    <w:p w:rsidR="000F5768" w:rsidRDefault="000F5768" w:rsidP="000F57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ε</m:t>
            </m:r>
          </m:den>
        </m:f>
      </m:oMath>
      <w:r>
        <w:rPr>
          <w:rFonts w:ascii="Times New Roman" w:hAnsi="Times New Roman"/>
          <w:sz w:val="24"/>
          <w:szCs w:val="24"/>
        </w:rPr>
        <w:t>,</w:t>
      </w:r>
    </w:p>
    <w:p w:rsidR="000F5768" w:rsidRDefault="000F5768" w:rsidP="000F57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δ=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MAX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MIN</m:t>
            </m:r>
          </m:sup>
        </m:sSup>
      </m:oMath>
      <w:r>
        <w:rPr>
          <w:rFonts w:ascii="Times New Roman" w:hAnsi="Times New Roman"/>
          <w:sz w:val="24"/>
          <w:szCs w:val="24"/>
        </w:rPr>
        <w:t>,</w:t>
      </w:r>
    </w:p>
    <w:p w:rsidR="00055C82" w:rsidRPr="00055C82" w:rsidRDefault="000F57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055C82" w:rsidRPr="00055C82">
        <w:rPr>
          <w:rFonts w:ascii="Times New Roman" w:hAnsi="Times New Roman"/>
          <w:sz w:val="24"/>
          <w:szCs w:val="24"/>
        </w:rPr>
        <w:t>q</w:t>
      </w:r>
      <w:r w:rsidR="00055C82" w:rsidRPr="00055C82">
        <w:rPr>
          <w:rFonts w:ascii="Times New Roman" w:hAnsi="Times New Roman"/>
          <w:sz w:val="24"/>
          <w:szCs w:val="24"/>
          <w:vertAlign w:val="subscript"/>
        </w:rPr>
        <w:t>i</w:t>
      </w:r>
      <w:r w:rsidR="00055C82" w:rsidRPr="00055C82">
        <w:rPr>
          <w:rFonts w:ascii="Times New Roman" w:hAnsi="Times New Roman"/>
          <w:sz w:val="24"/>
          <w:szCs w:val="24"/>
        </w:rPr>
        <w:t xml:space="preserve"> – počet přidělených věcí,</w:t>
      </w:r>
    </w:p>
    <w:p w:rsidR="00055C82" w:rsidRDefault="000F57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55C82" w:rsidRPr="00055C82">
        <w:rPr>
          <w:rFonts w:ascii="Times New Roman" w:hAnsi="Times New Roman"/>
          <w:sz w:val="24"/>
          <w:szCs w:val="24"/>
        </w:rPr>
        <w:t>) ε</w:t>
      </w:r>
      <w:r w:rsidR="00055C82">
        <w:rPr>
          <w:rFonts w:ascii="Times New Roman" w:hAnsi="Times New Roman"/>
          <w:sz w:val="24"/>
          <w:szCs w:val="24"/>
        </w:rPr>
        <w:t xml:space="preserve"> = 1×10</w:t>
      </w:r>
      <w:r w:rsidR="00055C82" w:rsidRPr="00055C82">
        <w:rPr>
          <w:rFonts w:ascii="Times New Roman" w:hAnsi="Times New Roman"/>
          <w:sz w:val="24"/>
          <w:szCs w:val="24"/>
          <w:vertAlign w:val="superscript"/>
        </w:rPr>
        <w:t>-16</w:t>
      </w:r>
      <w:r>
        <w:rPr>
          <w:rFonts w:ascii="Times New Roman" w:hAnsi="Times New Roman"/>
          <w:sz w:val="24"/>
          <w:szCs w:val="24"/>
        </w:rPr>
        <w:t>,</w:t>
      </w:r>
    </w:p>
    <w:p w:rsidR="000F5768" w:rsidRDefault="000F57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m:oMath>
        <m:r>
          <w:rPr>
            <w:rFonts w:ascii="Cambria Math" w:hAnsi="Cambria Math"/>
            <w:sz w:val="24"/>
            <w:szCs w:val="24"/>
          </w:rPr>
          <m:t>α,β∈R</m:t>
        </m:r>
      </m:oMath>
      <w:r>
        <w:rPr>
          <w:rFonts w:ascii="Times New Roman" w:hAnsi="Times New Roman"/>
          <w:sz w:val="24"/>
          <w:szCs w:val="24"/>
        </w:rPr>
        <w:t>,</w:t>
      </w:r>
    </w:p>
    <w:p w:rsidR="00055C82" w:rsidRDefault="000F5768" w:rsidP="003440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≠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MIN</m:t>
            </m:r>
          </m:sup>
        </m:sSup>
        <m:r>
          <w:rPr>
            <w:rFonts w:ascii="Cambria Math" w:hAnsi="Cambria Math"/>
            <w:sz w:val="24"/>
            <w:szCs w:val="24"/>
          </w:rPr>
          <m:t>,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MAX</m:t>
            </m:r>
          </m:sup>
        </m:sSup>
        <m:r>
          <w:rPr>
            <w:rFonts w:ascii="Cambria Math" w:hAnsi="Cambria Math"/>
            <w:sz w:val="24"/>
            <w:szCs w:val="24"/>
          </w:rPr>
          <m:t>⇒</m:t>
        </m:r>
        <m:acc>
          <m:accPr>
            <m:chr m:val="̃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∈(α,β)</m:t>
        </m:r>
      </m:oMath>
      <w:r w:rsidR="009F00AF">
        <w:rPr>
          <w:rFonts w:ascii="Times New Roman" w:hAnsi="Times New Roman"/>
          <w:sz w:val="24"/>
          <w:szCs w:val="24"/>
        </w:rPr>
        <w:t>,</w:t>
      </w:r>
    </w:p>
    <w:p w:rsidR="009F00AF" w:rsidRPr="00055C82" w:rsidRDefault="009F00AF" w:rsidP="003440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rFonts w:ascii="Times New Roman" w:hAnsi="Times New Roman"/>
          <w:sz w:val="24"/>
          <w:szCs w:val="24"/>
        </w:rPr>
        <w:t>.</w:t>
      </w:r>
    </w:p>
    <w:sectPr w:rsidR="009F00AF" w:rsidRPr="00055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4A" w:rsidRDefault="00A8174A" w:rsidP="00A8174A">
      <w:r>
        <w:separator/>
      </w:r>
    </w:p>
  </w:endnote>
  <w:endnote w:type="continuationSeparator" w:id="0">
    <w:p w:rsidR="00A8174A" w:rsidRDefault="00A8174A" w:rsidP="00A8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83" w:rsidRDefault="000876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73" w:rsidRPr="00483C0D" w:rsidRDefault="00F37DAB" w:rsidP="00483C0D">
    <w:pPr>
      <w:pStyle w:val="Zpat"/>
      <w:ind w:firstLine="0"/>
      <w:jc w:val="center"/>
      <w:rPr>
        <w:szCs w:val="24"/>
      </w:rPr>
    </w:pPr>
    <w:r w:rsidRPr="00483C0D">
      <w:rPr>
        <w:szCs w:val="24"/>
      </w:rPr>
      <w:fldChar w:fldCharType="begin"/>
    </w:r>
    <w:r w:rsidRPr="00483C0D">
      <w:rPr>
        <w:szCs w:val="24"/>
      </w:rPr>
      <w:instrText>PAGE   \* MERGEFORMAT</w:instrText>
    </w:r>
    <w:r w:rsidRPr="00483C0D">
      <w:rPr>
        <w:szCs w:val="24"/>
      </w:rPr>
      <w:fldChar w:fldCharType="separate"/>
    </w:r>
    <w:r w:rsidR="008B3CF0">
      <w:rPr>
        <w:noProof/>
        <w:szCs w:val="24"/>
      </w:rPr>
      <w:t>1</w:t>
    </w:r>
    <w:r w:rsidRPr="00483C0D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83" w:rsidRDefault="000876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4A" w:rsidRDefault="00A8174A" w:rsidP="00A8174A">
      <w:r>
        <w:separator/>
      </w:r>
    </w:p>
  </w:footnote>
  <w:footnote w:type="continuationSeparator" w:id="0">
    <w:p w:rsidR="00A8174A" w:rsidRDefault="00A8174A" w:rsidP="00A8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83" w:rsidRDefault="000876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83" w:rsidRDefault="0008768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83" w:rsidRDefault="000876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CE"/>
    <w:rsid w:val="00004B4D"/>
    <w:rsid w:val="00055C82"/>
    <w:rsid w:val="00087683"/>
    <w:rsid w:val="000B13A6"/>
    <w:rsid w:val="000E4A81"/>
    <w:rsid w:val="000F5768"/>
    <w:rsid w:val="00153058"/>
    <w:rsid w:val="001C58E7"/>
    <w:rsid w:val="001E7565"/>
    <w:rsid w:val="00220D36"/>
    <w:rsid w:val="00291022"/>
    <w:rsid w:val="002A3D3A"/>
    <w:rsid w:val="002F4A64"/>
    <w:rsid w:val="002F6445"/>
    <w:rsid w:val="0034401D"/>
    <w:rsid w:val="00394FD0"/>
    <w:rsid w:val="00412C01"/>
    <w:rsid w:val="004D680E"/>
    <w:rsid w:val="004E55FD"/>
    <w:rsid w:val="00513815"/>
    <w:rsid w:val="0052455A"/>
    <w:rsid w:val="0055200F"/>
    <w:rsid w:val="005F36FB"/>
    <w:rsid w:val="00652C3A"/>
    <w:rsid w:val="006E5761"/>
    <w:rsid w:val="00720A17"/>
    <w:rsid w:val="00813375"/>
    <w:rsid w:val="008B3CF0"/>
    <w:rsid w:val="008C04CE"/>
    <w:rsid w:val="00933955"/>
    <w:rsid w:val="0095312A"/>
    <w:rsid w:val="009634D7"/>
    <w:rsid w:val="009A0516"/>
    <w:rsid w:val="009A0F3D"/>
    <w:rsid w:val="009F00AF"/>
    <w:rsid w:val="00A440B1"/>
    <w:rsid w:val="00A8174A"/>
    <w:rsid w:val="00A95BBA"/>
    <w:rsid w:val="00B553D3"/>
    <w:rsid w:val="00BF155E"/>
    <w:rsid w:val="00C8765F"/>
    <w:rsid w:val="00C93FB6"/>
    <w:rsid w:val="00CA619C"/>
    <w:rsid w:val="00CB2845"/>
    <w:rsid w:val="00CE0EA0"/>
    <w:rsid w:val="00CE167A"/>
    <w:rsid w:val="00D51219"/>
    <w:rsid w:val="00D54CC6"/>
    <w:rsid w:val="00E038B4"/>
    <w:rsid w:val="00E70F56"/>
    <w:rsid w:val="00EE035B"/>
    <w:rsid w:val="00EF5DCF"/>
    <w:rsid w:val="00F26075"/>
    <w:rsid w:val="00F37DAB"/>
    <w:rsid w:val="00F671A3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tantia" w:eastAsia="Calibri" w:hAnsi="Constantia" w:cs="Times New Roman"/>
        <w:sz w:val="22"/>
        <w:lang w:val="cs-CZ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4D7"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167A"/>
    <w:pPr>
      <w:keepNext/>
      <w:spacing w:before="200" w:after="60"/>
      <w:outlineLvl w:val="0"/>
    </w:pPr>
    <w:rPr>
      <w:rFonts w:ascii="Book Antiqua" w:eastAsia="Times New Roman" w:hAnsi="Book Antiqua" w:cstheme="minorBidi"/>
      <w:b/>
      <w:bCs/>
      <w:i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167A"/>
    <w:pPr>
      <w:keepNext/>
      <w:spacing w:before="120" w:after="60"/>
      <w:outlineLvl w:val="1"/>
    </w:pPr>
    <w:rPr>
      <w:rFonts w:ascii="Book Antiqua" w:eastAsiaTheme="majorEastAsia" w:hAnsi="Book Antiqua" w:cstheme="majorBidi"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E167A"/>
    <w:pPr>
      <w:spacing w:before="120" w:after="60"/>
      <w:jc w:val="center"/>
      <w:outlineLvl w:val="0"/>
    </w:pPr>
    <w:rPr>
      <w:rFonts w:ascii="Bookman Old Style" w:eastAsia="Times New Roman" w:hAnsi="Bookman Old Style" w:cstheme="minorBidi"/>
      <w:bCs/>
      <w:i/>
      <w:kern w:val="28"/>
      <w:sz w:val="32"/>
      <w:szCs w:val="32"/>
      <w:u w:val="single"/>
    </w:rPr>
  </w:style>
  <w:style w:type="character" w:customStyle="1" w:styleId="NzevChar">
    <w:name w:val="Název Char"/>
    <w:link w:val="Nzev"/>
    <w:uiPriority w:val="10"/>
    <w:rsid w:val="00CE167A"/>
    <w:rPr>
      <w:rFonts w:ascii="Bookman Old Style" w:eastAsia="Times New Roman" w:hAnsi="Bookman Old Style"/>
      <w:bCs/>
      <w:i/>
      <w:kern w:val="28"/>
      <w:sz w:val="32"/>
      <w:szCs w:val="32"/>
      <w:u w:val="single"/>
    </w:rPr>
  </w:style>
  <w:style w:type="character" w:customStyle="1" w:styleId="Nadpis1Char">
    <w:name w:val="Nadpis 1 Char"/>
    <w:link w:val="Nadpis1"/>
    <w:uiPriority w:val="9"/>
    <w:rsid w:val="00CE167A"/>
    <w:rPr>
      <w:rFonts w:ascii="Book Antiqua" w:eastAsia="Times New Roman" w:hAnsi="Book Antiqua"/>
      <w:b/>
      <w:bCs/>
      <w:i/>
      <w:kern w:val="32"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167A"/>
    <w:rPr>
      <w:rFonts w:ascii="Book Antiqua" w:eastAsiaTheme="majorEastAsia" w:hAnsi="Book Antiqua" w:cstheme="majorBidi"/>
      <w:bCs/>
      <w:i/>
      <w:iCs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CE167A"/>
    <w:pPr>
      <w:spacing w:after="60"/>
      <w:jc w:val="center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E167A"/>
    <w:rPr>
      <w:rFonts w:asciiTheme="majorHAnsi" w:eastAsiaTheme="majorEastAsia" w:hAnsiTheme="majorHAnsi" w:cstheme="majorBidi"/>
      <w:b/>
      <w:sz w:val="24"/>
      <w:szCs w:val="24"/>
    </w:rPr>
  </w:style>
  <w:style w:type="paragraph" w:styleId="Vrazncitt">
    <w:name w:val="Intense Quote"/>
    <w:aliases w:val="Nadpis x"/>
    <w:basedOn w:val="Normln"/>
    <w:next w:val="Normln"/>
    <w:link w:val="VrazncittChar"/>
    <w:uiPriority w:val="30"/>
    <w:qFormat/>
    <w:rsid w:val="00CE167A"/>
    <w:pPr>
      <w:spacing w:before="120" w:after="60"/>
    </w:pPr>
    <w:rPr>
      <w:rFonts w:cstheme="minorBidi"/>
      <w:b/>
      <w:bCs/>
      <w:i/>
      <w:iCs/>
      <w:color w:val="31849B" w:themeColor="accent5" w:themeShade="BF"/>
      <w:sz w:val="24"/>
    </w:rPr>
  </w:style>
  <w:style w:type="character" w:customStyle="1" w:styleId="VrazncittChar">
    <w:name w:val="Výrazný citát Char"/>
    <w:aliases w:val="Nadpis x Char"/>
    <w:basedOn w:val="Standardnpsmoodstavce"/>
    <w:link w:val="Vrazncitt"/>
    <w:uiPriority w:val="30"/>
    <w:rsid w:val="00CE167A"/>
    <w:rPr>
      <w:rFonts w:ascii="Constantia" w:hAnsi="Constantia"/>
      <w:b/>
      <w:bCs/>
      <w:i/>
      <w:iCs/>
      <w:color w:val="31849B" w:themeColor="accent5" w:themeShade="BF"/>
      <w:sz w:val="24"/>
    </w:rPr>
  </w:style>
  <w:style w:type="paragraph" w:styleId="Zhlav">
    <w:name w:val="header"/>
    <w:basedOn w:val="Normln"/>
    <w:link w:val="ZhlavChar"/>
    <w:uiPriority w:val="99"/>
    <w:unhideWhenUsed/>
    <w:rsid w:val="004E55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FD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5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FD"/>
    <w:rPr>
      <w:lang w:eastAsia="cs-CZ"/>
    </w:rPr>
  </w:style>
  <w:style w:type="paragraph" w:styleId="Odstavecseseznamem">
    <w:name w:val="List Paragraph"/>
    <w:basedOn w:val="Normln"/>
    <w:uiPriority w:val="34"/>
    <w:qFormat/>
    <w:rsid w:val="005F36F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13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37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375"/>
    <w:rPr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375"/>
    <w:rPr>
      <w:b/>
      <w:bCs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3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375"/>
    <w:rPr>
      <w:rFonts w:ascii="Tahoma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055C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tantia" w:eastAsia="Calibri" w:hAnsi="Constantia" w:cs="Times New Roman"/>
        <w:sz w:val="22"/>
        <w:lang w:val="cs-CZ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4D7"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167A"/>
    <w:pPr>
      <w:keepNext/>
      <w:spacing w:before="200" w:after="60"/>
      <w:outlineLvl w:val="0"/>
    </w:pPr>
    <w:rPr>
      <w:rFonts w:ascii="Book Antiqua" w:eastAsia="Times New Roman" w:hAnsi="Book Antiqua" w:cstheme="minorBidi"/>
      <w:b/>
      <w:bCs/>
      <w:i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167A"/>
    <w:pPr>
      <w:keepNext/>
      <w:spacing w:before="120" w:after="60"/>
      <w:outlineLvl w:val="1"/>
    </w:pPr>
    <w:rPr>
      <w:rFonts w:ascii="Book Antiqua" w:eastAsiaTheme="majorEastAsia" w:hAnsi="Book Antiqua" w:cstheme="majorBidi"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E167A"/>
    <w:pPr>
      <w:spacing w:before="120" w:after="60"/>
      <w:jc w:val="center"/>
      <w:outlineLvl w:val="0"/>
    </w:pPr>
    <w:rPr>
      <w:rFonts w:ascii="Bookman Old Style" w:eastAsia="Times New Roman" w:hAnsi="Bookman Old Style" w:cstheme="minorBidi"/>
      <w:bCs/>
      <w:i/>
      <w:kern w:val="28"/>
      <w:sz w:val="32"/>
      <w:szCs w:val="32"/>
      <w:u w:val="single"/>
    </w:rPr>
  </w:style>
  <w:style w:type="character" w:customStyle="1" w:styleId="NzevChar">
    <w:name w:val="Název Char"/>
    <w:link w:val="Nzev"/>
    <w:uiPriority w:val="10"/>
    <w:rsid w:val="00CE167A"/>
    <w:rPr>
      <w:rFonts w:ascii="Bookman Old Style" w:eastAsia="Times New Roman" w:hAnsi="Bookman Old Style"/>
      <w:bCs/>
      <w:i/>
      <w:kern w:val="28"/>
      <w:sz w:val="32"/>
      <w:szCs w:val="32"/>
      <w:u w:val="single"/>
    </w:rPr>
  </w:style>
  <w:style w:type="character" w:customStyle="1" w:styleId="Nadpis1Char">
    <w:name w:val="Nadpis 1 Char"/>
    <w:link w:val="Nadpis1"/>
    <w:uiPriority w:val="9"/>
    <w:rsid w:val="00CE167A"/>
    <w:rPr>
      <w:rFonts w:ascii="Book Antiqua" w:eastAsia="Times New Roman" w:hAnsi="Book Antiqua"/>
      <w:b/>
      <w:bCs/>
      <w:i/>
      <w:kern w:val="32"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167A"/>
    <w:rPr>
      <w:rFonts w:ascii="Book Antiqua" w:eastAsiaTheme="majorEastAsia" w:hAnsi="Book Antiqua" w:cstheme="majorBidi"/>
      <w:bCs/>
      <w:i/>
      <w:iCs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CE167A"/>
    <w:pPr>
      <w:spacing w:after="60"/>
      <w:jc w:val="center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E167A"/>
    <w:rPr>
      <w:rFonts w:asciiTheme="majorHAnsi" w:eastAsiaTheme="majorEastAsia" w:hAnsiTheme="majorHAnsi" w:cstheme="majorBidi"/>
      <w:b/>
      <w:sz w:val="24"/>
      <w:szCs w:val="24"/>
    </w:rPr>
  </w:style>
  <w:style w:type="paragraph" w:styleId="Vrazncitt">
    <w:name w:val="Intense Quote"/>
    <w:aliases w:val="Nadpis x"/>
    <w:basedOn w:val="Normln"/>
    <w:next w:val="Normln"/>
    <w:link w:val="VrazncittChar"/>
    <w:uiPriority w:val="30"/>
    <w:qFormat/>
    <w:rsid w:val="00CE167A"/>
    <w:pPr>
      <w:spacing w:before="120" w:after="60"/>
    </w:pPr>
    <w:rPr>
      <w:rFonts w:cstheme="minorBidi"/>
      <w:b/>
      <w:bCs/>
      <w:i/>
      <w:iCs/>
      <w:color w:val="31849B" w:themeColor="accent5" w:themeShade="BF"/>
      <w:sz w:val="24"/>
    </w:rPr>
  </w:style>
  <w:style w:type="character" w:customStyle="1" w:styleId="VrazncittChar">
    <w:name w:val="Výrazný citát Char"/>
    <w:aliases w:val="Nadpis x Char"/>
    <w:basedOn w:val="Standardnpsmoodstavce"/>
    <w:link w:val="Vrazncitt"/>
    <w:uiPriority w:val="30"/>
    <w:rsid w:val="00CE167A"/>
    <w:rPr>
      <w:rFonts w:ascii="Constantia" w:hAnsi="Constantia"/>
      <w:b/>
      <w:bCs/>
      <w:i/>
      <w:iCs/>
      <w:color w:val="31849B" w:themeColor="accent5" w:themeShade="BF"/>
      <w:sz w:val="24"/>
    </w:rPr>
  </w:style>
  <w:style w:type="paragraph" w:styleId="Zhlav">
    <w:name w:val="header"/>
    <w:basedOn w:val="Normln"/>
    <w:link w:val="ZhlavChar"/>
    <w:uiPriority w:val="99"/>
    <w:unhideWhenUsed/>
    <w:rsid w:val="004E55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FD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5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FD"/>
    <w:rPr>
      <w:lang w:eastAsia="cs-CZ"/>
    </w:rPr>
  </w:style>
  <w:style w:type="paragraph" w:styleId="Odstavecseseznamem">
    <w:name w:val="List Paragraph"/>
    <w:basedOn w:val="Normln"/>
    <w:uiPriority w:val="34"/>
    <w:qFormat/>
    <w:rsid w:val="005F36F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13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37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375"/>
    <w:rPr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375"/>
    <w:rPr>
      <w:b/>
      <w:bCs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3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375"/>
    <w:rPr>
      <w:rFonts w:ascii="Tahoma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055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2018-12-21T12:35:00Z</dcterms:created>
  <dcterms:modified xsi:type="dcterms:W3CDTF">2018-12-21T12:35:00Z</dcterms:modified>
</cp:coreProperties>
</file>