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28F" w:rsidRPr="00E60E4B" w:rsidRDefault="00E004DC" w:rsidP="00FA06ED">
      <w:pPr>
        <w:jc w:val="center"/>
        <w:rPr>
          <w:rFonts w:ascii="Times New Roman" w:hAnsi="Times New Roman" w:cs="Times New Roman"/>
          <w:b/>
          <w:sz w:val="24"/>
          <w:szCs w:val="24"/>
        </w:rPr>
      </w:pPr>
      <w:bookmarkStart w:id="0" w:name="_GoBack"/>
      <w:bookmarkEnd w:id="0"/>
      <w:r w:rsidRPr="00E60E4B">
        <w:rPr>
          <w:rFonts w:ascii="Times New Roman" w:hAnsi="Times New Roman" w:cs="Times New Roman"/>
          <w:b/>
          <w:sz w:val="24"/>
          <w:szCs w:val="24"/>
        </w:rPr>
        <w:t>PŘEDKLÁDACÍ ZPRÁVA</w:t>
      </w:r>
    </w:p>
    <w:p w:rsidR="00FC087C" w:rsidRPr="00E60E4B" w:rsidRDefault="00FC087C" w:rsidP="006B6799">
      <w:pPr>
        <w:spacing w:line="23" w:lineRule="atLeast"/>
        <w:jc w:val="both"/>
        <w:rPr>
          <w:rFonts w:ascii="Times New Roman" w:eastAsia="Times New Roman" w:hAnsi="Times New Roman" w:cs="Times New Roman"/>
          <w:sz w:val="24"/>
          <w:szCs w:val="24"/>
          <w:lang w:eastAsia="cs-CZ"/>
        </w:rPr>
      </w:pPr>
      <w:r w:rsidRPr="00E60E4B">
        <w:rPr>
          <w:rFonts w:ascii="Times New Roman" w:eastAsia="Times New Roman" w:hAnsi="Times New Roman" w:cs="Times New Roman"/>
          <w:sz w:val="24"/>
          <w:szCs w:val="24"/>
          <w:lang w:eastAsia="cs-CZ"/>
        </w:rPr>
        <w:t xml:space="preserve">Ministerstvo spravedlnosti zpracovalo </w:t>
      </w:r>
      <w:r w:rsidRPr="00E60E4B">
        <w:rPr>
          <w:rFonts w:ascii="Times New Roman" w:hAnsi="Times New Roman" w:cs="Times New Roman"/>
          <w:sz w:val="24"/>
          <w:szCs w:val="24"/>
        </w:rPr>
        <w:t>návrh zákona, kterým se mění zákon č. 89/2012 Sb., občanský zákoník, ve znění pozdějších předpisů</w:t>
      </w:r>
      <w:r w:rsidRPr="00E60E4B">
        <w:rPr>
          <w:rFonts w:ascii="Times New Roman" w:eastAsia="Times New Roman" w:hAnsi="Times New Roman" w:cs="Times New Roman"/>
          <w:sz w:val="24"/>
          <w:szCs w:val="24"/>
          <w:lang w:eastAsia="cs-CZ"/>
        </w:rPr>
        <w:t>.</w:t>
      </w:r>
    </w:p>
    <w:p w:rsidR="0088705C" w:rsidRPr="00D75335" w:rsidRDefault="0088705C" w:rsidP="0088705C">
      <w:pPr>
        <w:pStyle w:val="textDZ"/>
        <w:spacing w:line="23" w:lineRule="atLeast"/>
        <w:rPr>
          <w:rFonts w:ascii="Times New Roman" w:hAnsi="Times New Roman" w:cs="Times New Roman"/>
        </w:rPr>
      </w:pPr>
      <w:r w:rsidRPr="00D75335">
        <w:rPr>
          <w:rFonts w:ascii="Times New Roman" w:hAnsi="Times New Roman" w:cs="Times New Roman"/>
        </w:rPr>
        <w:t>Návrh zákona má za cíl uvést právní úpravu smluv uzavíraných se spotřebitelem a</w:t>
      </w:r>
      <w:r w:rsidR="00E46853">
        <w:rPr>
          <w:rFonts w:ascii="Times New Roman" w:hAnsi="Times New Roman" w:cs="Times New Roman"/>
        </w:rPr>
        <w:t> </w:t>
      </w:r>
      <w:r w:rsidRPr="00D75335">
        <w:rPr>
          <w:rFonts w:ascii="Times New Roman" w:hAnsi="Times New Roman" w:cs="Times New Roman"/>
        </w:rPr>
        <w:t xml:space="preserve">opožděných plateb obsaženou v občanském zákoníku do souladu s požadavky unijního práva, respektive napravit </w:t>
      </w:r>
      <w:r w:rsidR="00126D64" w:rsidRPr="00D75335">
        <w:rPr>
          <w:rFonts w:ascii="Times New Roman" w:hAnsi="Times New Roman" w:cs="Times New Roman"/>
        </w:rPr>
        <w:t xml:space="preserve">dílčí </w:t>
      </w:r>
      <w:r w:rsidRPr="00D75335">
        <w:rPr>
          <w:rFonts w:ascii="Times New Roman" w:hAnsi="Times New Roman" w:cs="Times New Roman"/>
        </w:rPr>
        <w:t>nedostatky v</w:t>
      </w:r>
      <w:r w:rsidR="00983DCD" w:rsidRPr="00D75335">
        <w:rPr>
          <w:rFonts w:ascii="Times New Roman" w:hAnsi="Times New Roman" w:cs="Times New Roman"/>
        </w:rPr>
        <w:t> </w:t>
      </w:r>
      <w:r w:rsidRPr="00D75335">
        <w:rPr>
          <w:rFonts w:ascii="Times New Roman" w:hAnsi="Times New Roman" w:cs="Times New Roman"/>
        </w:rPr>
        <w:t>transpozici</w:t>
      </w:r>
      <w:r w:rsidR="00983DCD" w:rsidRPr="00D75335">
        <w:rPr>
          <w:rFonts w:ascii="Times New Roman" w:hAnsi="Times New Roman" w:cs="Times New Roman"/>
        </w:rPr>
        <w:t xml:space="preserve"> čtyř směrnic, které dané oblasti upravují</w:t>
      </w:r>
      <w:r w:rsidRPr="00D75335">
        <w:rPr>
          <w:rFonts w:ascii="Times New Roman" w:hAnsi="Times New Roman" w:cs="Times New Roman"/>
        </w:rPr>
        <w:t>.</w:t>
      </w:r>
    </w:p>
    <w:p w:rsidR="0088705C" w:rsidRPr="00152E15" w:rsidRDefault="0088705C" w:rsidP="0088705C">
      <w:pPr>
        <w:pStyle w:val="textDZ"/>
        <w:spacing w:line="23" w:lineRule="atLeast"/>
        <w:rPr>
          <w:rFonts w:ascii="Times New Roman" w:hAnsi="Times New Roman" w:cs="Times New Roman"/>
        </w:rPr>
      </w:pPr>
      <w:r w:rsidRPr="00152E15">
        <w:rPr>
          <w:rFonts w:ascii="Times New Roman" w:hAnsi="Times New Roman" w:cs="Times New Roman"/>
        </w:rPr>
        <w:t>Jde jednak a především o transpoziční ustanovení ke směrnici Evropského parlamentu a Rady 2011/83/EU ze dne 25. října 2011 o právech spotřebitelů. Stran transpozice této směrnice je s</w:t>
      </w:r>
      <w:r w:rsidR="00926FAF" w:rsidRPr="00152E15">
        <w:rPr>
          <w:rFonts w:ascii="Times New Roman" w:hAnsi="Times New Roman" w:cs="Times New Roman"/>
        </w:rPr>
        <w:t> </w:t>
      </w:r>
      <w:r w:rsidRPr="00152E15">
        <w:rPr>
          <w:rFonts w:ascii="Times New Roman" w:hAnsi="Times New Roman" w:cs="Times New Roman"/>
        </w:rPr>
        <w:t>Českou republikou veden</w:t>
      </w:r>
      <w:r w:rsidR="00926FAF" w:rsidRPr="00152E15">
        <w:rPr>
          <w:rFonts w:ascii="Times New Roman" w:hAnsi="Times New Roman" w:cs="Times New Roman"/>
        </w:rPr>
        <w:t xml:space="preserve"> ze strany Evropské komise</w:t>
      </w:r>
      <w:r w:rsidRPr="00152E15">
        <w:rPr>
          <w:rFonts w:ascii="Times New Roman" w:hAnsi="Times New Roman" w:cs="Times New Roman"/>
        </w:rPr>
        <w:t xml:space="preserve"> tzv. EU-pilot č. 7592/15/JUST. Přestože se některé z vytýkaných bodů podařilo vysvětlit, u řady ustanovení je vysoce pravděpodobné, že vysvětlení podané Českou republikou nebude </w:t>
      </w:r>
      <w:r w:rsidR="00926FAF" w:rsidRPr="00152E15">
        <w:rPr>
          <w:rFonts w:ascii="Times New Roman" w:hAnsi="Times New Roman" w:cs="Times New Roman"/>
        </w:rPr>
        <w:t>K</w:t>
      </w:r>
      <w:r w:rsidRPr="00152E15">
        <w:rPr>
          <w:rFonts w:ascii="Times New Roman" w:hAnsi="Times New Roman" w:cs="Times New Roman"/>
        </w:rPr>
        <w:t>omisí akceptováno. S</w:t>
      </w:r>
      <w:r w:rsidR="00446921" w:rsidRPr="00152E15">
        <w:rPr>
          <w:rFonts w:ascii="Times New Roman" w:hAnsi="Times New Roman" w:cs="Times New Roman"/>
        </w:rPr>
        <w:t> </w:t>
      </w:r>
      <w:r w:rsidRPr="00152E15">
        <w:rPr>
          <w:rFonts w:ascii="Times New Roman" w:hAnsi="Times New Roman" w:cs="Times New Roman"/>
        </w:rPr>
        <w:t>ohledem na pokročilou fázi tohoto dialogu, jenž probíhá od roku 2014, hrozí České republice žaloba pro porušení povinností vyplývajících ze Smlouvy o fungování Evropské unie.</w:t>
      </w:r>
    </w:p>
    <w:p w:rsidR="000729CC" w:rsidRPr="00551F75" w:rsidRDefault="006B6799" w:rsidP="000729CC">
      <w:pPr>
        <w:pStyle w:val="textDZ"/>
        <w:spacing w:line="23" w:lineRule="atLeast"/>
        <w:rPr>
          <w:rFonts w:ascii="Times New Roman" w:hAnsi="Times New Roman" w:cs="Times New Roman"/>
        </w:rPr>
      </w:pPr>
      <w:r w:rsidRPr="00551F75">
        <w:rPr>
          <w:rFonts w:ascii="Times New Roman" w:hAnsi="Times New Roman" w:cs="Times New Roman"/>
        </w:rPr>
        <w:t>Vedle nedostatků již vytýkaných Evropskou komisí byly identifikovány další případy chybné transpozice, které je třeba napravit. Vedle shora uvedené směrnice se tyto nedostatky týkají směrnice 93/13/EHS o nepřiměřených podmínkách ve spotřebitelských smlouvách, směrnice 1999/44/ES o některých aspektech prodeje spotřebního zboží a záruk na toto zboží a směrnice Evropského parlamentu a Rady 2011/7/EU ze dne 16. února 2011 o postupu proti opožděným platbám.</w:t>
      </w:r>
    </w:p>
    <w:p w:rsidR="000B08E2" w:rsidRPr="00551F75" w:rsidRDefault="000B08E2" w:rsidP="000B08E2">
      <w:pPr>
        <w:pStyle w:val="textDZ"/>
        <w:spacing w:line="23" w:lineRule="atLeast"/>
        <w:rPr>
          <w:rFonts w:ascii="Times New Roman" w:hAnsi="Times New Roman" w:cs="Times New Roman"/>
        </w:rPr>
      </w:pPr>
      <w:r w:rsidRPr="00551F75">
        <w:rPr>
          <w:rFonts w:ascii="Times New Roman" w:hAnsi="Times New Roman" w:cs="Times New Roman"/>
        </w:rPr>
        <w:t xml:space="preserve">Na předmětné dílčí problémy v transpoziční úpravě v občanském zákoníku upozornila buď Evropská komise, nebo byly identifikovány Ministerstvem spravedlnosti a Ministerstvem průmyslu a obchodu. </w:t>
      </w:r>
    </w:p>
    <w:p w:rsidR="000729CC" w:rsidRDefault="000729CC" w:rsidP="000729CC">
      <w:pPr>
        <w:pStyle w:val="textDZ"/>
        <w:spacing w:line="23" w:lineRule="atLeast"/>
        <w:rPr>
          <w:rFonts w:ascii="Times New Roman" w:hAnsi="Times New Roman" w:cs="Times New Roman"/>
        </w:rPr>
      </w:pPr>
      <w:r w:rsidRPr="00551F75">
        <w:rPr>
          <w:rFonts w:ascii="Times New Roman" w:hAnsi="Times New Roman" w:cs="Times New Roman"/>
        </w:rPr>
        <w:t>Náprava chybné transpozice má zejména předejít hrozící sankci ze strany Evropské unie. Tím se také Česká republika vyhne případným žalobám soukromých osob způsobených chybnou transpozicí. Správná transpozice unijních směrnic je základní podmínkou naplnění jejich cíle, tj. zajištění shodného přístupu členských států v harmonizovaných oblastech.</w:t>
      </w:r>
    </w:p>
    <w:p w:rsidR="00E46853" w:rsidRPr="00551F75" w:rsidRDefault="00E46853" w:rsidP="000729CC">
      <w:pPr>
        <w:pStyle w:val="textDZ"/>
        <w:spacing w:line="23" w:lineRule="atLeast"/>
        <w:rPr>
          <w:rFonts w:ascii="Times New Roman" w:hAnsi="Times New Roman" w:cs="Times New Roman"/>
        </w:rPr>
      </w:pPr>
      <w:r>
        <w:rPr>
          <w:rFonts w:ascii="Times New Roman" w:hAnsi="Times New Roman" w:cs="Times New Roman"/>
        </w:rPr>
        <w:t>Návrh je rovněž předkládán za účelem splnění závazku vlády vyplývajícího z jejího Programového prohlášení ze dne 27. 6. 2018, podle něhož má být zaveden požadavek textového potvrzení spotřebitelské smlouvy uzavřené po telefonu.</w:t>
      </w:r>
    </w:p>
    <w:p w:rsidR="002C0C0C" w:rsidRPr="00551F75" w:rsidRDefault="00135872" w:rsidP="006B6799">
      <w:pPr>
        <w:spacing w:line="23" w:lineRule="atLeast"/>
        <w:jc w:val="both"/>
        <w:rPr>
          <w:rFonts w:ascii="Times New Roman" w:eastAsia="Times New Roman" w:hAnsi="Times New Roman" w:cs="Times New Roman"/>
          <w:sz w:val="24"/>
          <w:szCs w:val="24"/>
          <w:lang w:eastAsia="cs-CZ"/>
        </w:rPr>
      </w:pPr>
      <w:r w:rsidRPr="00551F75">
        <w:rPr>
          <w:rFonts w:ascii="Times New Roman" w:eastAsia="Times New Roman" w:hAnsi="Times New Roman" w:cs="Times New Roman"/>
          <w:sz w:val="24"/>
          <w:szCs w:val="24"/>
          <w:lang w:eastAsia="cs-CZ"/>
        </w:rPr>
        <w:t>Podle části I bodu 3.8 písm. e) Obecných zásad pro hodnocení dopadů regulace schválených usnesením vlády č. 922 ze dne 14. prosince 2011 (novelizované naposledy usnesením vlády usnesením č. 76 ze dne 3. února 2016) není hodnocení dopadů regulace zpracováno, neboť předseda Legislativní rady vlády rozhodl na základě žádosti předkladatele a jím předloženého přehledu dopadů návrhu právního předpisu, že se toto hodnocení v souladu s čl. 76 odst. 2 Legislativních pravidel vlády neprovede.</w:t>
      </w:r>
    </w:p>
    <w:sectPr w:rsidR="002C0C0C" w:rsidRPr="00551F75" w:rsidSect="00724AF3">
      <w:head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AF3" w:rsidRDefault="00724AF3" w:rsidP="00724AF3">
      <w:pPr>
        <w:spacing w:after="0" w:line="240" w:lineRule="auto"/>
      </w:pPr>
      <w:r>
        <w:separator/>
      </w:r>
    </w:p>
  </w:endnote>
  <w:endnote w:type="continuationSeparator" w:id="0">
    <w:p w:rsidR="00724AF3" w:rsidRDefault="00724AF3" w:rsidP="00724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AF3" w:rsidRDefault="00724AF3" w:rsidP="00724AF3">
      <w:pPr>
        <w:spacing w:after="0" w:line="240" w:lineRule="auto"/>
      </w:pPr>
      <w:r>
        <w:separator/>
      </w:r>
    </w:p>
  </w:footnote>
  <w:footnote w:type="continuationSeparator" w:id="0">
    <w:p w:rsidR="00724AF3" w:rsidRDefault="00724AF3" w:rsidP="00724A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AF3" w:rsidRPr="00724AF3" w:rsidRDefault="00724AF3" w:rsidP="00724AF3">
    <w:pPr>
      <w:pStyle w:val="Zhlav"/>
      <w:jc w:val="right"/>
      <w:rPr>
        <w:rFonts w:ascii="Times New Roman" w:hAnsi="Times New Roman" w:cs="Times New Roman"/>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AF3" w:rsidRPr="00724AF3" w:rsidRDefault="00515E35" w:rsidP="00724AF3">
    <w:pPr>
      <w:pStyle w:val="Zhlav"/>
      <w:jc w:val="right"/>
      <w:rPr>
        <w:rFonts w:ascii="Times New Roman" w:hAnsi="Times New Roman" w:cs="Times New Roman"/>
        <w:b/>
      </w:rPr>
    </w:pPr>
    <w:r>
      <w:rPr>
        <w:rFonts w:ascii="Times New Roman" w:hAnsi="Times New Roman" w:cs="Times New Roman"/>
        <w:b/>
      </w:rPr>
      <w:t>I</w:t>
    </w:r>
    <w:r w:rsidR="00724AF3" w:rsidRPr="00724AF3">
      <w:rPr>
        <w:rFonts w:ascii="Times New Roman" w:hAnsi="Times New Roman" w:cs="Times New Roman"/>
        <w:b/>
      </w:rPr>
      <w:t>I.</w:t>
    </w:r>
  </w:p>
  <w:p w:rsidR="00724AF3" w:rsidRDefault="00724AF3">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95D"/>
    <w:rsid w:val="00071463"/>
    <w:rsid w:val="000729CC"/>
    <w:rsid w:val="0007628F"/>
    <w:rsid w:val="0007786B"/>
    <w:rsid w:val="000979B9"/>
    <w:rsid w:val="000A1318"/>
    <w:rsid w:val="000B08E2"/>
    <w:rsid w:val="000B44BE"/>
    <w:rsid w:val="000C64EE"/>
    <w:rsid w:val="000D3AAF"/>
    <w:rsid w:val="000E77FD"/>
    <w:rsid w:val="000F1273"/>
    <w:rsid w:val="00111EF3"/>
    <w:rsid w:val="001167CA"/>
    <w:rsid w:val="00126D64"/>
    <w:rsid w:val="00135872"/>
    <w:rsid w:val="0014219E"/>
    <w:rsid w:val="00152E15"/>
    <w:rsid w:val="00154C59"/>
    <w:rsid w:val="00185C70"/>
    <w:rsid w:val="001C3802"/>
    <w:rsid w:val="00226D56"/>
    <w:rsid w:val="0022736E"/>
    <w:rsid w:val="002477CD"/>
    <w:rsid w:val="00253387"/>
    <w:rsid w:val="00294034"/>
    <w:rsid w:val="00295BDE"/>
    <w:rsid w:val="002C0C0C"/>
    <w:rsid w:val="003023B9"/>
    <w:rsid w:val="0034006E"/>
    <w:rsid w:val="003A714B"/>
    <w:rsid w:val="003C36A2"/>
    <w:rsid w:val="003D4EA7"/>
    <w:rsid w:val="003E645D"/>
    <w:rsid w:val="004038A8"/>
    <w:rsid w:val="004038F2"/>
    <w:rsid w:val="00446921"/>
    <w:rsid w:val="004A6D21"/>
    <w:rsid w:val="004D28FD"/>
    <w:rsid w:val="004D4282"/>
    <w:rsid w:val="004D4329"/>
    <w:rsid w:val="004E2FB0"/>
    <w:rsid w:val="004E6005"/>
    <w:rsid w:val="00510ED3"/>
    <w:rsid w:val="005111A6"/>
    <w:rsid w:val="0051595D"/>
    <w:rsid w:val="00515E35"/>
    <w:rsid w:val="00526B08"/>
    <w:rsid w:val="005452ED"/>
    <w:rsid w:val="00551F75"/>
    <w:rsid w:val="005C6E00"/>
    <w:rsid w:val="005C75D7"/>
    <w:rsid w:val="00623B2E"/>
    <w:rsid w:val="00677C8E"/>
    <w:rsid w:val="00680769"/>
    <w:rsid w:val="00683445"/>
    <w:rsid w:val="00684D46"/>
    <w:rsid w:val="006B6799"/>
    <w:rsid w:val="006F29EC"/>
    <w:rsid w:val="00724AF3"/>
    <w:rsid w:val="00730E93"/>
    <w:rsid w:val="00741E94"/>
    <w:rsid w:val="00781A9B"/>
    <w:rsid w:val="008110E5"/>
    <w:rsid w:val="0083770E"/>
    <w:rsid w:val="008417CA"/>
    <w:rsid w:val="008420B6"/>
    <w:rsid w:val="00847831"/>
    <w:rsid w:val="00850D99"/>
    <w:rsid w:val="0088705C"/>
    <w:rsid w:val="008C2A7B"/>
    <w:rsid w:val="008E590D"/>
    <w:rsid w:val="008F1F1E"/>
    <w:rsid w:val="00902C3B"/>
    <w:rsid w:val="009250DA"/>
    <w:rsid w:val="00926FAF"/>
    <w:rsid w:val="00941557"/>
    <w:rsid w:val="00983DCD"/>
    <w:rsid w:val="009A7A24"/>
    <w:rsid w:val="00A04553"/>
    <w:rsid w:val="00A37EDB"/>
    <w:rsid w:val="00A400B9"/>
    <w:rsid w:val="00A516F5"/>
    <w:rsid w:val="00A73136"/>
    <w:rsid w:val="00AA4EF3"/>
    <w:rsid w:val="00AA636A"/>
    <w:rsid w:val="00B07190"/>
    <w:rsid w:val="00B4542E"/>
    <w:rsid w:val="00B72042"/>
    <w:rsid w:val="00B74530"/>
    <w:rsid w:val="00BA3BBC"/>
    <w:rsid w:val="00BD0D4A"/>
    <w:rsid w:val="00BF1377"/>
    <w:rsid w:val="00C171F2"/>
    <w:rsid w:val="00C2357D"/>
    <w:rsid w:val="00C43B90"/>
    <w:rsid w:val="00C61D4C"/>
    <w:rsid w:val="00C722B8"/>
    <w:rsid w:val="00C82D98"/>
    <w:rsid w:val="00C85D8F"/>
    <w:rsid w:val="00C94328"/>
    <w:rsid w:val="00CA1EB2"/>
    <w:rsid w:val="00CC6452"/>
    <w:rsid w:val="00CF6FB0"/>
    <w:rsid w:val="00D20337"/>
    <w:rsid w:val="00D605B0"/>
    <w:rsid w:val="00D75335"/>
    <w:rsid w:val="00DB53EC"/>
    <w:rsid w:val="00DB7534"/>
    <w:rsid w:val="00DC15FE"/>
    <w:rsid w:val="00DC1822"/>
    <w:rsid w:val="00DC7B94"/>
    <w:rsid w:val="00DD40F1"/>
    <w:rsid w:val="00DE218D"/>
    <w:rsid w:val="00DF5888"/>
    <w:rsid w:val="00E004DC"/>
    <w:rsid w:val="00E02A47"/>
    <w:rsid w:val="00E129C4"/>
    <w:rsid w:val="00E36128"/>
    <w:rsid w:val="00E46853"/>
    <w:rsid w:val="00E60E4B"/>
    <w:rsid w:val="00E81D16"/>
    <w:rsid w:val="00E90340"/>
    <w:rsid w:val="00EB4235"/>
    <w:rsid w:val="00ED3553"/>
    <w:rsid w:val="00ED7991"/>
    <w:rsid w:val="00F047CB"/>
    <w:rsid w:val="00F9062D"/>
    <w:rsid w:val="00FA06ED"/>
    <w:rsid w:val="00FA0D3A"/>
    <w:rsid w:val="00FB1EBA"/>
    <w:rsid w:val="00FC087C"/>
    <w:rsid w:val="00FF05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F05F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05F8"/>
    <w:rPr>
      <w:rFonts w:ascii="Tahoma" w:hAnsi="Tahoma" w:cs="Tahoma"/>
      <w:sz w:val="16"/>
      <w:szCs w:val="16"/>
    </w:rPr>
  </w:style>
  <w:style w:type="paragraph" w:styleId="Zhlav">
    <w:name w:val="header"/>
    <w:basedOn w:val="Normln"/>
    <w:link w:val="ZhlavChar"/>
    <w:uiPriority w:val="99"/>
    <w:unhideWhenUsed/>
    <w:rsid w:val="00724AF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24AF3"/>
  </w:style>
  <w:style w:type="paragraph" w:styleId="Zpat">
    <w:name w:val="footer"/>
    <w:basedOn w:val="Normln"/>
    <w:link w:val="ZpatChar"/>
    <w:uiPriority w:val="99"/>
    <w:unhideWhenUsed/>
    <w:rsid w:val="00724AF3"/>
    <w:pPr>
      <w:tabs>
        <w:tab w:val="center" w:pos="4536"/>
        <w:tab w:val="right" w:pos="9072"/>
      </w:tabs>
      <w:spacing w:after="0" w:line="240" w:lineRule="auto"/>
    </w:pPr>
  </w:style>
  <w:style w:type="character" w:customStyle="1" w:styleId="ZpatChar">
    <w:name w:val="Zápatí Char"/>
    <w:basedOn w:val="Standardnpsmoodstavce"/>
    <w:link w:val="Zpat"/>
    <w:uiPriority w:val="99"/>
    <w:rsid w:val="00724AF3"/>
  </w:style>
  <w:style w:type="paragraph" w:customStyle="1" w:styleId="textDZ">
    <w:name w:val="text DZ"/>
    <w:basedOn w:val="Normln"/>
    <w:link w:val="textDZChar"/>
    <w:qFormat/>
    <w:rsid w:val="006B6799"/>
    <w:pPr>
      <w:jc w:val="both"/>
    </w:pPr>
    <w:rPr>
      <w:rFonts w:ascii="Helvetica" w:eastAsia="Calibri" w:hAnsi="Helvetica" w:cs="Helvetica"/>
      <w:sz w:val="24"/>
    </w:rPr>
  </w:style>
  <w:style w:type="character" w:customStyle="1" w:styleId="textDZChar">
    <w:name w:val="text DZ Char"/>
    <w:link w:val="textDZ"/>
    <w:rsid w:val="006B6799"/>
    <w:rPr>
      <w:rFonts w:ascii="Helvetica" w:eastAsia="Calibri" w:hAnsi="Helvetica" w:cs="Helvetic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F05F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05F8"/>
    <w:rPr>
      <w:rFonts w:ascii="Tahoma" w:hAnsi="Tahoma" w:cs="Tahoma"/>
      <w:sz w:val="16"/>
      <w:szCs w:val="16"/>
    </w:rPr>
  </w:style>
  <w:style w:type="paragraph" w:styleId="Zhlav">
    <w:name w:val="header"/>
    <w:basedOn w:val="Normln"/>
    <w:link w:val="ZhlavChar"/>
    <w:uiPriority w:val="99"/>
    <w:unhideWhenUsed/>
    <w:rsid w:val="00724AF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24AF3"/>
  </w:style>
  <w:style w:type="paragraph" w:styleId="Zpat">
    <w:name w:val="footer"/>
    <w:basedOn w:val="Normln"/>
    <w:link w:val="ZpatChar"/>
    <w:uiPriority w:val="99"/>
    <w:unhideWhenUsed/>
    <w:rsid w:val="00724AF3"/>
    <w:pPr>
      <w:tabs>
        <w:tab w:val="center" w:pos="4536"/>
        <w:tab w:val="right" w:pos="9072"/>
      </w:tabs>
      <w:spacing w:after="0" w:line="240" w:lineRule="auto"/>
    </w:pPr>
  </w:style>
  <w:style w:type="character" w:customStyle="1" w:styleId="ZpatChar">
    <w:name w:val="Zápatí Char"/>
    <w:basedOn w:val="Standardnpsmoodstavce"/>
    <w:link w:val="Zpat"/>
    <w:uiPriority w:val="99"/>
    <w:rsid w:val="00724AF3"/>
  </w:style>
  <w:style w:type="paragraph" w:customStyle="1" w:styleId="textDZ">
    <w:name w:val="text DZ"/>
    <w:basedOn w:val="Normln"/>
    <w:link w:val="textDZChar"/>
    <w:qFormat/>
    <w:rsid w:val="006B6799"/>
    <w:pPr>
      <w:jc w:val="both"/>
    </w:pPr>
    <w:rPr>
      <w:rFonts w:ascii="Helvetica" w:eastAsia="Calibri" w:hAnsi="Helvetica" w:cs="Helvetica"/>
      <w:sz w:val="24"/>
    </w:rPr>
  </w:style>
  <w:style w:type="character" w:customStyle="1" w:styleId="textDZChar">
    <w:name w:val="text DZ Char"/>
    <w:link w:val="textDZ"/>
    <w:rsid w:val="006B6799"/>
    <w:rPr>
      <w:rFonts w:ascii="Helvetica" w:eastAsia="Calibri" w:hAnsi="Helvetica" w:cs="Helvetic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26399">
      <w:bodyDiv w:val="1"/>
      <w:marLeft w:val="0"/>
      <w:marRight w:val="0"/>
      <w:marTop w:val="0"/>
      <w:marBottom w:val="0"/>
      <w:divBdr>
        <w:top w:val="none" w:sz="0" w:space="0" w:color="auto"/>
        <w:left w:val="none" w:sz="0" w:space="0" w:color="auto"/>
        <w:bottom w:val="none" w:sz="0" w:space="0" w:color="auto"/>
        <w:right w:val="none" w:sz="0" w:space="0" w:color="auto"/>
      </w:divBdr>
    </w:div>
    <w:div w:id="661542196">
      <w:bodyDiv w:val="1"/>
      <w:marLeft w:val="0"/>
      <w:marRight w:val="0"/>
      <w:marTop w:val="0"/>
      <w:marBottom w:val="0"/>
      <w:divBdr>
        <w:top w:val="none" w:sz="0" w:space="0" w:color="auto"/>
        <w:left w:val="none" w:sz="0" w:space="0" w:color="auto"/>
        <w:bottom w:val="none" w:sz="0" w:space="0" w:color="auto"/>
        <w:right w:val="none" w:sz="0" w:space="0" w:color="auto"/>
      </w:divBdr>
    </w:div>
    <w:div w:id="147444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08592-81B9-418F-B447-BEDE186A0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396</Words>
  <Characters>2343</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MSP ČR</Company>
  <LinksUpToDate>false</LinksUpToDate>
  <CharactersWithSpaces>2734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Holý Tomáš Mgr.</dc:creator>
  <cp:lastModifiedBy>Janoušková Anežka</cp:lastModifiedBy>
  <cp:revision>2</cp:revision>
  <cp:lastPrinted>2016-10-06T14:02:00Z</cp:lastPrinted>
  <dcterms:created xsi:type="dcterms:W3CDTF">2018-12-21T12:29:00Z</dcterms:created>
  <dcterms:modified xsi:type="dcterms:W3CDTF">2018-12-21T12:29:00Z</dcterms:modified>
</cp:coreProperties>
</file>