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C3" w:rsidRPr="00A85AB9" w:rsidRDefault="003A7401" w:rsidP="00AF6960">
      <w:pPr>
        <w:spacing w:after="120" w:line="23" w:lineRule="atLeast"/>
        <w:ind w:left="2124" w:firstLine="995"/>
        <w:rPr>
          <w:rFonts w:eastAsia="MS Mincho" w:cs="Times New Roman"/>
          <w:b/>
          <w:sz w:val="32"/>
          <w:szCs w:val="32"/>
          <w:lang w:val="af-ZA" w:eastAsia="cs-CZ"/>
        </w:rPr>
      </w:pPr>
      <w:bookmarkStart w:id="0" w:name="_GoBack"/>
      <w:bookmarkEnd w:id="0"/>
      <w:r w:rsidRPr="00A85AB9">
        <w:rPr>
          <w:rFonts w:eastAsia="MS Mincho" w:cs="Times New Roman"/>
          <w:b/>
          <w:sz w:val="32"/>
          <w:szCs w:val="32"/>
          <w:lang w:val="af-ZA" w:eastAsia="cs-CZ"/>
        </w:rPr>
        <w:t>Důvodová zpráva</w:t>
      </w:r>
    </w:p>
    <w:p w:rsidR="00AF6960" w:rsidRPr="00A85AB9" w:rsidRDefault="00AF6960" w:rsidP="00AF6960">
      <w:pPr>
        <w:spacing w:after="120" w:line="23" w:lineRule="atLeast"/>
        <w:ind w:firstLine="0"/>
        <w:rPr>
          <w:rFonts w:cs="Times New Roman"/>
          <w:lang w:val="af-ZA"/>
        </w:rPr>
      </w:pPr>
    </w:p>
    <w:p w:rsidR="000E15C3" w:rsidRPr="00A85AB9" w:rsidRDefault="002608E7" w:rsidP="00AF6960">
      <w:pPr>
        <w:spacing w:after="120" w:line="23" w:lineRule="atLeast"/>
        <w:ind w:firstLine="0"/>
        <w:rPr>
          <w:rFonts w:cs="Times New Roman"/>
          <w:lang w:val="af-ZA"/>
        </w:rPr>
      </w:pPr>
      <w:r w:rsidRPr="00A85AB9">
        <w:rPr>
          <w:rFonts w:cs="Times New Roman"/>
          <w:lang w:val="af-ZA"/>
        </w:rPr>
        <w:t>Hodnocení dopadů regulace podle Obecných zásad pro hodnocení dopadů regulace schválených usnesením vlády není k návrhu tohoto zákona zpracováno, neboť předseda Legislativní rady vlády rozhodl na základě žádosti předkladatele a jím předloženého přehledu dopadů návrhu právního předpisu, že se toto hodnocení v souladu s čl. 76 odst. 2 Legislativních pravidel vlády neprovede.</w:t>
      </w:r>
    </w:p>
    <w:p w:rsidR="002608E7" w:rsidRPr="00A85AB9" w:rsidRDefault="002608E7" w:rsidP="00AF6960">
      <w:pPr>
        <w:spacing w:after="120" w:line="23" w:lineRule="atLeast"/>
        <w:ind w:firstLine="0"/>
        <w:rPr>
          <w:rFonts w:cs="Times New Roman"/>
          <w:color w:val="E36C0A" w:themeColor="accent6" w:themeShade="BF"/>
          <w:lang w:val="af-ZA"/>
        </w:rPr>
      </w:pPr>
    </w:p>
    <w:p w:rsidR="000E15C3" w:rsidRPr="00A85AB9" w:rsidRDefault="000E15C3" w:rsidP="00AF6960">
      <w:pPr>
        <w:keepNext/>
        <w:spacing w:after="120" w:line="23" w:lineRule="atLeast"/>
        <w:ind w:firstLine="0"/>
        <w:outlineLvl w:val="0"/>
        <w:rPr>
          <w:rFonts w:eastAsia="Times New Roman" w:cs="Times New Roman"/>
          <w:b/>
          <w:bCs/>
          <w:kern w:val="32"/>
          <w:sz w:val="28"/>
          <w:szCs w:val="24"/>
          <w:lang w:val="af-ZA"/>
        </w:rPr>
      </w:pPr>
      <w:r w:rsidRPr="00A85AB9">
        <w:rPr>
          <w:rFonts w:eastAsia="Times New Roman" w:cs="Times New Roman"/>
          <w:b/>
          <w:bCs/>
          <w:kern w:val="32"/>
          <w:sz w:val="28"/>
          <w:szCs w:val="24"/>
          <w:lang w:val="af-ZA"/>
        </w:rPr>
        <w:t>OBECNÁ ČÁST</w:t>
      </w:r>
    </w:p>
    <w:p w:rsidR="005A616F" w:rsidRPr="00A85AB9" w:rsidRDefault="005A616F" w:rsidP="00AF6960">
      <w:pPr>
        <w:spacing w:after="120" w:line="23" w:lineRule="atLeast"/>
        <w:ind w:firstLine="0"/>
        <w:rPr>
          <w:rFonts w:cs="Times New Roman"/>
          <w:szCs w:val="24"/>
          <w:lang w:val="af-ZA"/>
        </w:rPr>
      </w:pPr>
    </w:p>
    <w:p w:rsidR="00BB185F" w:rsidRPr="00A85AB9" w:rsidRDefault="00BB185F" w:rsidP="00AF6960">
      <w:pPr>
        <w:pStyle w:val="2nadpis"/>
        <w:spacing w:after="120"/>
        <w:rPr>
          <w:lang w:val="af-ZA"/>
        </w:rPr>
      </w:pPr>
      <w:r w:rsidRPr="00A85AB9">
        <w:rPr>
          <w:lang w:val="af-ZA"/>
        </w:rPr>
        <w:t>Zhodnocení platného právního stavu</w:t>
      </w:r>
    </w:p>
    <w:p w:rsidR="00AB4982" w:rsidRPr="00A85AB9" w:rsidRDefault="00AB4982" w:rsidP="00AF6960">
      <w:pPr>
        <w:spacing w:after="120"/>
        <w:ind w:firstLine="0"/>
        <w:rPr>
          <w:u w:val="single"/>
          <w:lang w:val="af-ZA"/>
        </w:rPr>
      </w:pPr>
      <w:r w:rsidRPr="00A85AB9">
        <w:rPr>
          <w:u w:val="single"/>
          <w:lang w:val="af-ZA"/>
        </w:rPr>
        <w:t>1.1 Úprava spotřebitelských smluv</w:t>
      </w:r>
    </w:p>
    <w:p w:rsidR="007C1B17" w:rsidRPr="00A85AB9" w:rsidRDefault="007C1B17" w:rsidP="00AF6960">
      <w:pPr>
        <w:spacing w:after="120"/>
        <w:ind w:firstLine="0"/>
        <w:rPr>
          <w:lang w:val="af-ZA"/>
        </w:rPr>
      </w:pPr>
      <w:r w:rsidRPr="00A85AB9">
        <w:rPr>
          <w:lang w:val="af-ZA"/>
        </w:rPr>
        <w:t>Evropská unie v rámci politiky ochrany spotřebitelů, která udává základní směr vnitrostátní úpravě této oblasti, sleduje cíl podporovat zájmy spotřebitelů a zajistit vysokou úroveň jejich ochrany, konkrétně přispívat k ochraně zdraví, bezpečnosti a hospodářských zájmů spotřebitelů, jakož i k podpoře jejich práva na informace, vzdělávání a práva sdružovat se k</w:t>
      </w:r>
      <w:r w:rsidR="00442BB1" w:rsidRPr="00A85AB9">
        <w:rPr>
          <w:lang w:val="af-ZA"/>
        </w:rPr>
        <w:t> </w:t>
      </w:r>
      <w:r w:rsidRPr="00A85AB9">
        <w:rPr>
          <w:lang w:val="af-ZA"/>
        </w:rPr>
        <w:t>ochraně svých zájmů.</w:t>
      </w:r>
    </w:p>
    <w:p w:rsidR="007C1B17" w:rsidRPr="00A85AB9" w:rsidRDefault="007C1B17" w:rsidP="00AF6960">
      <w:pPr>
        <w:spacing w:after="120"/>
        <w:ind w:firstLine="0"/>
        <w:rPr>
          <w:lang w:val="af-ZA"/>
        </w:rPr>
      </w:pPr>
      <w:r w:rsidRPr="00A85AB9">
        <w:rPr>
          <w:lang w:val="af-ZA"/>
        </w:rPr>
        <w:t>Hlavním účelem právní regulace v oblasti ochrany spotřebitele je vyrovnání rozdílného postavení dvou smluvních stran, kdy na jedné straně stojí „silnější a lépe vybavený“ podnikatel (obchodník) a na straně druhé „slabší“ spotřebitel. Toto pojetí akcentoval i Ústavní soud</w:t>
      </w:r>
      <w:r w:rsidR="005879E8" w:rsidRPr="00A85AB9">
        <w:rPr>
          <w:lang w:val="af-ZA"/>
        </w:rPr>
        <w:t xml:space="preserve"> </w:t>
      </w:r>
      <w:r w:rsidR="005A5AB0" w:rsidRPr="00A85AB9">
        <w:rPr>
          <w:lang w:val="af-ZA"/>
        </w:rPr>
        <w:t>ČR</w:t>
      </w:r>
      <w:r w:rsidRPr="00A85AB9">
        <w:rPr>
          <w:lang w:val="af-ZA"/>
        </w:rPr>
        <w:t>, když konstatoval, že „východiskem spotřebitelské ochrany je postulát, podle něhož se spotřebitel ocitá ve fakticky nerovném postavení s profesionálním dodavatelem. Společným znakem právní úpravy spotřebitelských smluv je tedy snaha cestou práva tuto faktickou nerovnost vyrovnat.“</w:t>
      </w:r>
      <w:r w:rsidR="000156EC" w:rsidRPr="00A85AB9">
        <w:rPr>
          <w:rStyle w:val="Znakapoznpodarou"/>
          <w:iCs/>
          <w:szCs w:val="24"/>
          <w:lang w:val="af-ZA"/>
        </w:rPr>
        <w:footnoteReference w:id="1"/>
      </w:r>
      <w:r w:rsidR="00CD0D2B" w:rsidRPr="00A85AB9">
        <w:rPr>
          <w:lang w:val="af-ZA"/>
        </w:rPr>
        <w:t xml:space="preserve"> </w:t>
      </w:r>
      <w:r w:rsidRPr="00A85AB9">
        <w:rPr>
          <w:lang w:val="af-ZA"/>
        </w:rPr>
        <w:t xml:space="preserve">Vyvážená právní úprava ochrany spotřebitele a řádné vymáhání spotřebitelského práva by vedle spotřebitelů měla chránit i poctivé podnikatele před jejich nepoctivými konkurenty. </w:t>
      </w:r>
    </w:p>
    <w:p w:rsidR="001809A0" w:rsidRPr="00A85AB9" w:rsidRDefault="00CD0D2B" w:rsidP="00AF6960">
      <w:pPr>
        <w:spacing w:after="120"/>
        <w:ind w:firstLine="0"/>
        <w:rPr>
          <w:rFonts w:cs="Times New Roman"/>
          <w:szCs w:val="24"/>
          <w:lang w:val="af-ZA"/>
        </w:rPr>
      </w:pPr>
      <w:r w:rsidRPr="00A85AB9">
        <w:rPr>
          <w:rFonts w:cs="Times New Roman"/>
          <w:szCs w:val="24"/>
          <w:lang w:val="af-ZA"/>
        </w:rPr>
        <w:t>Zákon č. 89/2012 Sb., občanský zákoník, ve znění pozdějších předpisů (dále jen „občanský zákoník“ nebo „OZ“)</w:t>
      </w:r>
      <w:r w:rsidR="00F34192">
        <w:rPr>
          <w:rFonts w:cs="Times New Roman"/>
          <w:szCs w:val="24"/>
          <w:lang w:val="af-ZA"/>
        </w:rPr>
        <w:t>,</w:t>
      </w:r>
      <w:r w:rsidRPr="00A85AB9">
        <w:rPr>
          <w:rFonts w:cs="Times New Roman"/>
          <w:szCs w:val="24"/>
          <w:lang w:val="af-ZA"/>
        </w:rPr>
        <w:t xml:space="preserve"> </w:t>
      </w:r>
      <w:r w:rsidR="001809A0" w:rsidRPr="00A85AB9">
        <w:rPr>
          <w:rFonts w:cs="Times New Roman"/>
          <w:szCs w:val="24"/>
          <w:lang w:val="af-ZA"/>
        </w:rPr>
        <w:t xml:space="preserve">obsahuje ustanovení </w:t>
      </w:r>
      <w:r w:rsidR="007F31DD" w:rsidRPr="00A85AB9">
        <w:rPr>
          <w:rFonts w:cs="Times New Roman"/>
          <w:szCs w:val="24"/>
          <w:lang w:val="af-ZA"/>
        </w:rPr>
        <w:t xml:space="preserve">převážně </w:t>
      </w:r>
      <w:r w:rsidR="001809A0" w:rsidRPr="00A85AB9">
        <w:rPr>
          <w:rFonts w:cs="Times New Roman"/>
          <w:szCs w:val="24"/>
          <w:lang w:val="af-ZA"/>
        </w:rPr>
        <w:t>soukromoprávní povahy</w:t>
      </w:r>
      <w:r w:rsidR="007F31DD" w:rsidRPr="00A85AB9">
        <w:rPr>
          <w:rFonts w:cs="Times New Roman"/>
          <w:szCs w:val="24"/>
          <w:lang w:val="af-ZA"/>
        </w:rPr>
        <w:t>, která</w:t>
      </w:r>
      <w:r w:rsidR="001809A0" w:rsidRPr="00A85AB9">
        <w:rPr>
          <w:rFonts w:cs="Times New Roman"/>
          <w:szCs w:val="24"/>
          <w:lang w:val="af-ZA"/>
        </w:rPr>
        <w:t xml:space="preserve"> </w:t>
      </w:r>
      <w:r w:rsidR="007F31DD" w:rsidRPr="00A85AB9">
        <w:rPr>
          <w:rFonts w:cs="Times New Roman"/>
          <w:szCs w:val="24"/>
          <w:lang w:val="af-ZA"/>
        </w:rPr>
        <w:t xml:space="preserve">se </w:t>
      </w:r>
      <w:r w:rsidR="001809A0" w:rsidRPr="00A85AB9">
        <w:rPr>
          <w:rFonts w:cs="Times New Roman"/>
          <w:szCs w:val="24"/>
          <w:lang w:val="af-ZA"/>
        </w:rPr>
        <w:t>vztahují k</w:t>
      </w:r>
      <w:r w:rsidR="007F31DD" w:rsidRPr="00A85AB9">
        <w:rPr>
          <w:rFonts w:cs="Times New Roman"/>
          <w:szCs w:val="24"/>
          <w:lang w:val="af-ZA"/>
        </w:rPr>
        <w:t xml:space="preserve">e smluvním vztahům </w:t>
      </w:r>
      <w:r w:rsidR="001809A0" w:rsidRPr="00A85AB9">
        <w:rPr>
          <w:rFonts w:cs="Times New Roman"/>
          <w:szCs w:val="24"/>
          <w:lang w:val="af-ZA"/>
        </w:rPr>
        <w:t>mezi spotřebitelem a obchodníkem</w:t>
      </w:r>
      <w:r w:rsidR="007F31DD" w:rsidRPr="00A85AB9">
        <w:rPr>
          <w:rFonts w:cs="Times New Roman"/>
          <w:szCs w:val="24"/>
          <w:lang w:val="af-ZA"/>
        </w:rPr>
        <w:t xml:space="preserve"> (tzv. spotřebitelské smlouvy)</w:t>
      </w:r>
      <w:r w:rsidR="001809A0" w:rsidRPr="00A85AB9">
        <w:rPr>
          <w:rFonts w:cs="Times New Roman"/>
          <w:szCs w:val="24"/>
          <w:lang w:val="af-ZA"/>
        </w:rPr>
        <w:t xml:space="preserve">. </w:t>
      </w:r>
      <w:r w:rsidR="00BC262A" w:rsidRPr="00A85AB9">
        <w:rPr>
          <w:rFonts w:cs="Times New Roman"/>
          <w:szCs w:val="24"/>
          <w:lang w:val="af-ZA"/>
        </w:rPr>
        <w:t>Zahrnuje</w:t>
      </w:r>
      <w:r w:rsidR="001809A0" w:rsidRPr="00A85AB9">
        <w:rPr>
          <w:rFonts w:cs="Times New Roman"/>
          <w:iCs/>
          <w:szCs w:val="24"/>
          <w:lang w:val="af-ZA"/>
        </w:rPr>
        <w:t xml:space="preserve"> též </w:t>
      </w:r>
      <w:r w:rsidR="007F31DD" w:rsidRPr="00A85AB9">
        <w:rPr>
          <w:rFonts w:cs="Times New Roman"/>
          <w:iCs/>
          <w:szCs w:val="24"/>
          <w:lang w:val="af-ZA"/>
        </w:rPr>
        <w:t>některá</w:t>
      </w:r>
      <w:r w:rsidR="001809A0" w:rsidRPr="00A85AB9">
        <w:rPr>
          <w:rFonts w:cs="Times New Roman"/>
          <w:iCs/>
          <w:szCs w:val="24"/>
          <w:lang w:val="af-ZA"/>
        </w:rPr>
        <w:t xml:space="preserve"> ustanovení, která jsou svou podstatou spíše povahy veřejnoprávní (to platí </w:t>
      </w:r>
      <w:r w:rsidRPr="00A85AB9">
        <w:rPr>
          <w:rFonts w:cs="Times New Roman"/>
          <w:iCs/>
          <w:szCs w:val="24"/>
          <w:lang w:val="af-ZA"/>
        </w:rPr>
        <w:t>především</w:t>
      </w:r>
      <w:r w:rsidR="001809A0" w:rsidRPr="00A85AB9">
        <w:rPr>
          <w:rFonts w:cs="Times New Roman"/>
          <w:iCs/>
          <w:szCs w:val="24"/>
          <w:lang w:val="af-ZA"/>
        </w:rPr>
        <w:t xml:space="preserve"> o povinném informování spotřebitelů). </w:t>
      </w:r>
      <w:r w:rsidR="004C3C4F" w:rsidRPr="00A85AB9">
        <w:rPr>
          <w:rFonts w:cs="Times New Roman"/>
          <w:iCs/>
          <w:szCs w:val="24"/>
          <w:lang w:val="af-ZA"/>
        </w:rPr>
        <w:t>Tato u</w:t>
      </w:r>
      <w:r w:rsidR="001809A0" w:rsidRPr="00A85AB9">
        <w:rPr>
          <w:rFonts w:cs="Times New Roman"/>
          <w:szCs w:val="24"/>
          <w:lang w:val="af-ZA"/>
        </w:rPr>
        <w:t>stanovení jsou především transpozicí</w:t>
      </w:r>
      <w:r w:rsidR="00842AAA" w:rsidRPr="00A85AB9">
        <w:rPr>
          <w:rFonts w:cs="Times New Roman"/>
          <w:szCs w:val="24"/>
          <w:lang w:val="af-ZA"/>
        </w:rPr>
        <w:t xml:space="preserve"> směrnic upravujících</w:t>
      </w:r>
      <w:r w:rsidR="001809A0" w:rsidRPr="00A85AB9">
        <w:rPr>
          <w:rFonts w:cs="Times New Roman"/>
          <w:szCs w:val="24"/>
          <w:lang w:val="af-ZA"/>
        </w:rPr>
        <w:t xml:space="preserve"> spotřebitelsk</w:t>
      </w:r>
      <w:r w:rsidR="00842AAA" w:rsidRPr="00A85AB9">
        <w:rPr>
          <w:rFonts w:cs="Times New Roman"/>
          <w:szCs w:val="24"/>
          <w:lang w:val="af-ZA"/>
        </w:rPr>
        <w:t xml:space="preserve">é </w:t>
      </w:r>
      <w:r w:rsidR="001809A0" w:rsidRPr="00A85AB9">
        <w:rPr>
          <w:rFonts w:cs="Times New Roman"/>
          <w:szCs w:val="24"/>
          <w:lang w:val="af-ZA"/>
        </w:rPr>
        <w:t>sml</w:t>
      </w:r>
      <w:r w:rsidR="00842AAA" w:rsidRPr="00A85AB9">
        <w:rPr>
          <w:rFonts w:cs="Times New Roman"/>
          <w:szCs w:val="24"/>
          <w:lang w:val="af-ZA"/>
        </w:rPr>
        <w:t>o</w:t>
      </w:r>
      <w:r w:rsidR="001809A0" w:rsidRPr="00A85AB9">
        <w:rPr>
          <w:rFonts w:cs="Times New Roman"/>
          <w:szCs w:val="24"/>
          <w:lang w:val="af-ZA"/>
        </w:rPr>
        <w:t>uv</w:t>
      </w:r>
      <w:r w:rsidR="00842AAA" w:rsidRPr="00A85AB9">
        <w:rPr>
          <w:rFonts w:cs="Times New Roman"/>
          <w:szCs w:val="24"/>
          <w:lang w:val="af-ZA"/>
        </w:rPr>
        <w:t>y</w:t>
      </w:r>
      <w:r w:rsidR="001809A0" w:rsidRPr="00A85AB9">
        <w:rPr>
          <w:rFonts w:cs="Times New Roman"/>
          <w:szCs w:val="24"/>
          <w:lang w:val="af-ZA"/>
        </w:rPr>
        <w:t xml:space="preserve"> uzavřen</w:t>
      </w:r>
      <w:r w:rsidR="00842AAA" w:rsidRPr="00A85AB9">
        <w:rPr>
          <w:rFonts w:cs="Times New Roman"/>
          <w:szCs w:val="24"/>
          <w:lang w:val="af-ZA"/>
        </w:rPr>
        <w:t>é</w:t>
      </w:r>
      <w:r w:rsidR="001809A0" w:rsidRPr="00A85AB9">
        <w:rPr>
          <w:rFonts w:cs="Times New Roman"/>
          <w:szCs w:val="24"/>
          <w:lang w:val="af-ZA"/>
        </w:rPr>
        <w:t xml:space="preserve"> na dálku nebo mimo obchodní prostory (směrnice </w:t>
      </w:r>
      <w:r w:rsidRPr="00A85AB9">
        <w:rPr>
          <w:rFonts w:cs="Times New Roman"/>
          <w:szCs w:val="24"/>
          <w:lang w:val="af-ZA"/>
        </w:rPr>
        <w:t xml:space="preserve">č. </w:t>
      </w:r>
      <w:r w:rsidR="001809A0" w:rsidRPr="00A85AB9">
        <w:rPr>
          <w:rFonts w:cs="Times New Roman"/>
          <w:szCs w:val="24"/>
          <w:lang w:val="af-ZA"/>
        </w:rPr>
        <w:t xml:space="preserve">2011/83/EU), zneužívající ujednání ve spotřebitelských smlouvách (směrnice </w:t>
      </w:r>
      <w:r w:rsidRPr="00A85AB9">
        <w:rPr>
          <w:rFonts w:cs="Times New Roman"/>
          <w:szCs w:val="24"/>
          <w:lang w:val="af-ZA"/>
        </w:rPr>
        <w:t xml:space="preserve">č. </w:t>
      </w:r>
      <w:r w:rsidR="001809A0" w:rsidRPr="00A85AB9">
        <w:rPr>
          <w:rFonts w:cs="Times New Roman"/>
          <w:szCs w:val="24"/>
          <w:lang w:val="af-ZA"/>
        </w:rPr>
        <w:t xml:space="preserve">93/13/EHS), timeshare (směrnice </w:t>
      </w:r>
      <w:r w:rsidRPr="00A85AB9">
        <w:rPr>
          <w:rFonts w:cs="Times New Roman"/>
          <w:szCs w:val="24"/>
          <w:lang w:val="af-ZA"/>
        </w:rPr>
        <w:t>č. 2008/122/ES), smlouvy o</w:t>
      </w:r>
      <w:r w:rsidR="00F34192">
        <w:rPr>
          <w:rFonts w:cs="Times New Roman"/>
          <w:szCs w:val="24"/>
          <w:lang w:val="af-ZA"/>
        </w:rPr>
        <w:t> </w:t>
      </w:r>
      <w:r w:rsidRPr="00A85AB9">
        <w:rPr>
          <w:rFonts w:cs="Times New Roman"/>
          <w:szCs w:val="24"/>
          <w:lang w:val="af-ZA"/>
        </w:rPr>
        <w:t>finančních službách uzavíraných</w:t>
      </w:r>
      <w:r w:rsidR="001809A0" w:rsidRPr="00A85AB9">
        <w:rPr>
          <w:rFonts w:cs="Times New Roman"/>
          <w:szCs w:val="24"/>
          <w:lang w:val="af-ZA"/>
        </w:rPr>
        <w:t xml:space="preserve"> na dálku (směrnice </w:t>
      </w:r>
      <w:r w:rsidRPr="00A85AB9">
        <w:rPr>
          <w:rFonts w:cs="Times New Roman"/>
          <w:szCs w:val="24"/>
          <w:lang w:val="af-ZA"/>
        </w:rPr>
        <w:t xml:space="preserve">č. </w:t>
      </w:r>
      <w:r w:rsidR="001809A0" w:rsidRPr="00A85AB9">
        <w:rPr>
          <w:rFonts w:cs="Times New Roman"/>
          <w:szCs w:val="24"/>
          <w:lang w:val="af-ZA"/>
        </w:rPr>
        <w:t>2002/65/ES), zájezd (směrnice</w:t>
      </w:r>
      <w:r w:rsidRPr="00A85AB9">
        <w:rPr>
          <w:rFonts w:cs="Times New Roman"/>
          <w:szCs w:val="24"/>
          <w:lang w:val="af-ZA"/>
        </w:rPr>
        <w:t xml:space="preserve"> č.</w:t>
      </w:r>
      <w:r w:rsidR="00F34192">
        <w:rPr>
          <w:rFonts w:cs="Times New Roman"/>
          <w:szCs w:val="24"/>
          <w:lang w:val="af-ZA"/>
        </w:rPr>
        <w:t> </w:t>
      </w:r>
      <w:r w:rsidR="001809A0" w:rsidRPr="00A85AB9">
        <w:rPr>
          <w:rFonts w:cs="Times New Roman"/>
          <w:szCs w:val="24"/>
          <w:lang w:val="af-ZA"/>
        </w:rPr>
        <w:t xml:space="preserve">2015/2302), odpovědnost za </w:t>
      </w:r>
      <w:r w:rsidRPr="00A85AB9">
        <w:rPr>
          <w:rFonts w:cs="Times New Roman"/>
          <w:szCs w:val="24"/>
          <w:lang w:val="af-ZA"/>
        </w:rPr>
        <w:t>vady při koupi</w:t>
      </w:r>
      <w:r w:rsidR="001809A0" w:rsidRPr="00A85AB9">
        <w:rPr>
          <w:rFonts w:cs="Times New Roman"/>
          <w:szCs w:val="24"/>
          <w:lang w:val="af-ZA"/>
        </w:rPr>
        <w:t xml:space="preserve"> (směrnice</w:t>
      </w:r>
      <w:r w:rsidRPr="00A85AB9">
        <w:rPr>
          <w:rFonts w:cs="Times New Roman"/>
          <w:szCs w:val="24"/>
          <w:lang w:val="af-ZA"/>
        </w:rPr>
        <w:t xml:space="preserve"> č.</w:t>
      </w:r>
      <w:r w:rsidR="001809A0" w:rsidRPr="00A85AB9">
        <w:rPr>
          <w:rFonts w:cs="Times New Roman"/>
          <w:szCs w:val="24"/>
          <w:lang w:val="af-ZA"/>
        </w:rPr>
        <w:t xml:space="preserve"> </w:t>
      </w:r>
      <w:r w:rsidR="00011A18" w:rsidRPr="00A85AB9">
        <w:rPr>
          <w:rFonts w:cs="Times New Roman"/>
          <w:szCs w:val="24"/>
          <w:lang w:val="af-ZA"/>
        </w:rPr>
        <w:t>19</w:t>
      </w:r>
      <w:r w:rsidR="001809A0" w:rsidRPr="00A85AB9">
        <w:rPr>
          <w:rFonts w:cs="Times New Roman"/>
          <w:szCs w:val="24"/>
          <w:lang w:val="af-ZA"/>
        </w:rPr>
        <w:t xml:space="preserve">99/44/ES) a částečně také elektronického obchodu (směrnice </w:t>
      </w:r>
      <w:r w:rsidRPr="00A85AB9">
        <w:rPr>
          <w:rFonts w:cs="Times New Roman"/>
          <w:szCs w:val="24"/>
          <w:lang w:val="af-ZA"/>
        </w:rPr>
        <w:t xml:space="preserve">č. </w:t>
      </w:r>
      <w:r w:rsidR="001809A0" w:rsidRPr="00A85AB9">
        <w:rPr>
          <w:rFonts w:cs="Times New Roman"/>
          <w:szCs w:val="24"/>
          <w:lang w:val="af-ZA"/>
        </w:rPr>
        <w:t xml:space="preserve">2000/31/ES). </w:t>
      </w:r>
    </w:p>
    <w:p w:rsidR="009350EA" w:rsidRPr="00A85AB9" w:rsidRDefault="00CD0D2B" w:rsidP="00AF6960">
      <w:pPr>
        <w:overflowPunct w:val="0"/>
        <w:autoSpaceDE w:val="0"/>
        <w:autoSpaceDN w:val="0"/>
        <w:adjustRightInd w:val="0"/>
        <w:spacing w:after="120"/>
        <w:ind w:firstLine="0"/>
        <w:textAlignment w:val="baseline"/>
        <w:rPr>
          <w:rFonts w:cs="Times New Roman"/>
          <w:lang w:val="af-ZA"/>
        </w:rPr>
      </w:pPr>
      <w:r w:rsidRPr="00A85AB9">
        <w:rPr>
          <w:rFonts w:cs="Times New Roman"/>
          <w:szCs w:val="24"/>
          <w:lang w:val="af-ZA"/>
        </w:rPr>
        <w:t xml:space="preserve">V transpozici směrnice č. 2011/83/EU o právech spotřebitelů </w:t>
      </w:r>
      <w:r w:rsidRPr="00A85AB9">
        <w:rPr>
          <w:rFonts w:cs="Times New Roman"/>
          <w:lang w:val="af-ZA"/>
        </w:rPr>
        <w:t>bylo identifikováno několik nedostatků</w:t>
      </w:r>
      <w:r w:rsidR="009350EA" w:rsidRPr="00A85AB9">
        <w:rPr>
          <w:rFonts w:cs="Times New Roman"/>
          <w:lang w:val="af-ZA"/>
        </w:rPr>
        <w:t xml:space="preserve">, z nichž některé vytýká České republice i Evropská komise. Další nedostatky se týkají </w:t>
      </w:r>
      <w:r w:rsidRPr="00A85AB9">
        <w:rPr>
          <w:rFonts w:cs="Times New Roman"/>
          <w:lang w:val="af-ZA"/>
        </w:rPr>
        <w:t xml:space="preserve">transpozice </w:t>
      </w:r>
      <w:r w:rsidR="009350EA" w:rsidRPr="00A85AB9">
        <w:rPr>
          <w:rFonts w:cs="Times New Roman"/>
          <w:lang w:val="af-ZA"/>
        </w:rPr>
        <w:t xml:space="preserve">směrnice </w:t>
      </w:r>
      <w:r w:rsidRPr="00A85AB9">
        <w:rPr>
          <w:rFonts w:cs="Times New Roman"/>
          <w:lang w:val="af-ZA"/>
        </w:rPr>
        <w:t xml:space="preserve">č. </w:t>
      </w:r>
      <w:r w:rsidR="009350EA" w:rsidRPr="00A85AB9">
        <w:rPr>
          <w:rFonts w:cs="Times New Roman"/>
          <w:lang w:val="af-ZA"/>
        </w:rPr>
        <w:t xml:space="preserve">93/13/EHS o nepřiměřených podmínkách ve spotřebitelských smlouvách a směrnice </w:t>
      </w:r>
      <w:r w:rsidRPr="00A85AB9">
        <w:rPr>
          <w:rFonts w:cs="Times New Roman"/>
          <w:lang w:val="af-ZA"/>
        </w:rPr>
        <w:t xml:space="preserve">č. </w:t>
      </w:r>
      <w:r w:rsidR="009350EA" w:rsidRPr="00A85AB9">
        <w:rPr>
          <w:rFonts w:cs="Times New Roman"/>
          <w:lang w:val="af-ZA"/>
        </w:rPr>
        <w:t>1999/44/ES o některých aspektech prodeje spotřebního zboží a záruk na toto zboží.</w:t>
      </w:r>
    </w:p>
    <w:p w:rsidR="002E2607" w:rsidRPr="00A85AB9" w:rsidRDefault="002E2607" w:rsidP="00AF6960">
      <w:pPr>
        <w:spacing w:after="120"/>
        <w:ind w:firstLine="0"/>
        <w:rPr>
          <w:u w:val="single"/>
          <w:lang w:val="af-ZA"/>
        </w:rPr>
      </w:pPr>
      <w:r w:rsidRPr="00A85AB9">
        <w:rPr>
          <w:u w:val="single"/>
          <w:lang w:val="af-ZA"/>
        </w:rPr>
        <w:lastRenderedPageBreak/>
        <w:t>1.2 Opožděné platby</w:t>
      </w:r>
    </w:p>
    <w:p w:rsidR="007C1B17" w:rsidRPr="00A85AB9" w:rsidRDefault="002E2607"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Směrnice Evropského parlamentu a Rady č. 2011/7/EU ze dne 16. února 2011 si klade za cíl boj proti opožděným platbám v obchodních transakcích s cílem zajistit řádné fungování vnitřního trhu, a tím podpořit konkurenceschopnost podniků, a zejména malých a středních podniků.</w:t>
      </w:r>
    </w:p>
    <w:p w:rsidR="002E2607" w:rsidRPr="00A85AB9" w:rsidRDefault="002E2607"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 xml:space="preserve">Směrnice </w:t>
      </w:r>
      <w:r w:rsidR="00491A25" w:rsidRPr="00A85AB9">
        <w:rPr>
          <w:rFonts w:ascii="Times New Roman" w:hAnsi="Times New Roman" w:cs="Times New Roman"/>
          <w:lang w:val="af-ZA"/>
        </w:rPr>
        <w:t>reaguje na stav</w:t>
      </w:r>
      <w:r w:rsidRPr="00A85AB9">
        <w:rPr>
          <w:rFonts w:ascii="Times New Roman" w:hAnsi="Times New Roman" w:cs="Times New Roman"/>
          <w:lang w:val="af-ZA"/>
        </w:rPr>
        <w:t xml:space="preserve">, </w:t>
      </w:r>
      <w:r w:rsidR="00491A25" w:rsidRPr="00A85AB9">
        <w:rPr>
          <w:rFonts w:ascii="Times New Roman" w:hAnsi="Times New Roman" w:cs="Times New Roman"/>
          <w:lang w:val="af-ZA"/>
        </w:rPr>
        <w:t>kdy</w:t>
      </w:r>
      <w:r w:rsidRPr="00A85AB9">
        <w:rPr>
          <w:rFonts w:ascii="Times New Roman" w:hAnsi="Times New Roman" w:cs="Times New Roman"/>
          <w:lang w:val="af-ZA"/>
        </w:rPr>
        <w:t xml:space="preserve"> mnohé platby v obchodních </w:t>
      </w:r>
      <w:r w:rsidR="00491A25" w:rsidRPr="00A85AB9">
        <w:rPr>
          <w:rFonts w:ascii="Times New Roman" w:hAnsi="Times New Roman" w:cs="Times New Roman"/>
          <w:lang w:val="af-ZA"/>
        </w:rPr>
        <w:t>poměrech</w:t>
      </w:r>
      <w:r w:rsidRPr="00A85AB9">
        <w:rPr>
          <w:rFonts w:ascii="Times New Roman" w:hAnsi="Times New Roman" w:cs="Times New Roman"/>
          <w:lang w:val="af-ZA"/>
        </w:rPr>
        <w:t xml:space="preserve"> mezi hospodářskými subjekty navzájem nebo mezi hospodářskými subjekty a orgány veřejné moci se uskutečňují později, než jak bylo dohodnuto ve smlouvě nebo stanoveno ve všeobecných obchodních podmínkách. Přestože zboží bylo dodáno nebo služby byly poskytnuty, mnohé příslušné faktury jsou placeny až dlouhou dobu po uplynutí lhůty. Tyto opožděné platby mají negativní dopad na likviditu a komplikují finanční řízení podniků. Postihují rovněž jejich konkurenceschopnost a ziskovost v případech, kdy věřitel potřebuje kvůli opožděné platbě získat vnější financování. Riziko takových negativních dopadů se výrazně zvyšuje v dobách hospodářského propadu, kdy je přístup k financování obtížnější.</w:t>
      </w:r>
    </w:p>
    <w:p w:rsidR="002E2607" w:rsidRPr="00A85AB9" w:rsidRDefault="002E2607"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Směrnice se snaží od opožděných plateb odrazovat a budovat kulturu včasné</w:t>
      </w:r>
      <w:r w:rsidR="00C868F5" w:rsidRPr="00A85AB9">
        <w:rPr>
          <w:rFonts w:ascii="Times New Roman" w:hAnsi="Times New Roman" w:cs="Times New Roman"/>
          <w:lang w:val="af-ZA"/>
        </w:rPr>
        <w:t>ho</w:t>
      </w:r>
      <w:r w:rsidRPr="00A85AB9">
        <w:rPr>
          <w:rFonts w:ascii="Times New Roman" w:hAnsi="Times New Roman" w:cs="Times New Roman"/>
          <w:lang w:val="af-ZA"/>
        </w:rPr>
        <w:t xml:space="preserve"> pla</w:t>
      </w:r>
      <w:r w:rsidR="00C868F5" w:rsidRPr="00A85AB9">
        <w:rPr>
          <w:rFonts w:ascii="Times New Roman" w:hAnsi="Times New Roman" w:cs="Times New Roman"/>
          <w:lang w:val="af-ZA"/>
        </w:rPr>
        <w:t>cení</w:t>
      </w:r>
      <w:r w:rsidR="004A2ED2" w:rsidRPr="00A85AB9">
        <w:rPr>
          <w:rFonts w:ascii="Times New Roman" w:hAnsi="Times New Roman" w:cs="Times New Roman"/>
          <w:lang w:val="af-ZA"/>
        </w:rPr>
        <w:t>. Zavádí k tomuto účelu řadu opatření</w:t>
      </w:r>
      <w:r w:rsidRPr="00A85AB9">
        <w:rPr>
          <w:rFonts w:ascii="Times New Roman" w:hAnsi="Times New Roman" w:cs="Times New Roman"/>
          <w:lang w:val="af-ZA"/>
        </w:rPr>
        <w:t xml:space="preserve"> včetně ustanovení</w:t>
      </w:r>
      <w:r w:rsidR="006313CF" w:rsidRPr="00A85AB9">
        <w:rPr>
          <w:rFonts w:ascii="Times New Roman" w:hAnsi="Times New Roman" w:cs="Times New Roman"/>
          <w:lang w:val="af-ZA"/>
        </w:rPr>
        <w:t xml:space="preserve"> o tom</w:t>
      </w:r>
      <w:r w:rsidRPr="00A85AB9">
        <w:rPr>
          <w:rFonts w:ascii="Times New Roman" w:hAnsi="Times New Roman" w:cs="Times New Roman"/>
          <w:lang w:val="af-ZA"/>
        </w:rPr>
        <w:t>, že vyloučení nároku na účtování úroků by mělo být vždy považováno za hrubě nespravedlivou smluvní podmínku nebo praxi</w:t>
      </w:r>
      <w:r w:rsidR="004A2ED2" w:rsidRPr="00A85AB9">
        <w:rPr>
          <w:rFonts w:ascii="Times New Roman" w:hAnsi="Times New Roman" w:cs="Times New Roman"/>
          <w:lang w:val="af-ZA"/>
        </w:rPr>
        <w:t xml:space="preserve"> či ustanovení o tom, že </w:t>
      </w:r>
      <w:r w:rsidRPr="00A85AB9">
        <w:rPr>
          <w:rFonts w:ascii="Times New Roman" w:hAnsi="Times New Roman" w:cs="Times New Roman"/>
          <w:lang w:val="af-ZA"/>
        </w:rPr>
        <w:t xml:space="preserve">lhůty splatnosti u smluv mezi podniky měly být v zásadě omezeny na 60 kalendářních dnů. </w:t>
      </w:r>
    </w:p>
    <w:p w:rsidR="008653DF" w:rsidRPr="00A85AB9" w:rsidRDefault="002E2607"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 xml:space="preserve">Ustanovení směrnice byla zapracována do občanského zákoníku. </w:t>
      </w:r>
      <w:r w:rsidR="008653DF" w:rsidRPr="00A85AB9">
        <w:rPr>
          <w:rFonts w:ascii="Times New Roman" w:hAnsi="Times New Roman" w:cs="Times New Roman"/>
          <w:lang w:val="af-ZA"/>
        </w:rPr>
        <w:t xml:space="preserve">Ačkoli v celkovém pohledu se transpoziční úprava jeví jako </w:t>
      </w:r>
      <w:r w:rsidR="001B3441" w:rsidRPr="00A85AB9">
        <w:rPr>
          <w:rFonts w:ascii="Times New Roman" w:hAnsi="Times New Roman" w:cs="Times New Roman"/>
          <w:lang w:val="af-ZA"/>
        </w:rPr>
        <w:t>uspokojivá</w:t>
      </w:r>
      <w:r w:rsidR="008653DF" w:rsidRPr="00A85AB9">
        <w:rPr>
          <w:rFonts w:ascii="Times New Roman" w:hAnsi="Times New Roman" w:cs="Times New Roman"/>
          <w:lang w:val="af-ZA"/>
        </w:rPr>
        <w:t xml:space="preserve">, byly identifikovány i určité nedostatky, které si zasluhují nápravu. Jednotlivé takové případy jsou vysvětleny ve zvláštní části. </w:t>
      </w:r>
    </w:p>
    <w:p w:rsidR="002E2607" w:rsidRPr="00A85AB9" w:rsidRDefault="002E2607" w:rsidP="00AF6960">
      <w:pPr>
        <w:pStyle w:val="textDZ"/>
        <w:spacing w:after="120" w:line="23" w:lineRule="atLeast"/>
        <w:rPr>
          <w:rFonts w:ascii="Times New Roman" w:hAnsi="Times New Roman" w:cs="Times New Roman"/>
          <w:lang w:val="af-ZA"/>
        </w:rPr>
      </w:pPr>
    </w:p>
    <w:p w:rsidR="00BB185F" w:rsidRPr="00A85AB9" w:rsidRDefault="00BB185F" w:rsidP="00AF6960">
      <w:pPr>
        <w:pStyle w:val="2nadpis"/>
        <w:spacing w:after="120"/>
        <w:rPr>
          <w:lang w:val="af-ZA"/>
        </w:rPr>
      </w:pPr>
      <w:r w:rsidRPr="00A85AB9">
        <w:rPr>
          <w:lang w:val="af-ZA"/>
        </w:rPr>
        <w:t>Odůvodnění hlavních principů navrhované právní úpravy</w:t>
      </w:r>
    </w:p>
    <w:p w:rsidR="007C1B17" w:rsidRPr="00A85AB9" w:rsidRDefault="00F34192" w:rsidP="00AF6960">
      <w:pPr>
        <w:pStyle w:val="textDZ"/>
        <w:spacing w:after="120" w:line="23" w:lineRule="atLeast"/>
        <w:rPr>
          <w:rFonts w:ascii="Times New Roman" w:hAnsi="Times New Roman" w:cs="Times New Roman"/>
          <w:lang w:val="af-ZA"/>
        </w:rPr>
      </w:pPr>
      <w:r>
        <w:rPr>
          <w:rFonts w:ascii="Times New Roman" w:hAnsi="Times New Roman" w:cs="Times New Roman"/>
          <w:lang w:val="af-ZA"/>
        </w:rPr>
        <w:t>V</w:t>
      </w:r>
      <w:r w:rsidR="00352554" w:rsidRPr="00A85AB9">
        <w:rPr>
          <w:rFonts w:ascii="Times New Roman" w:hAnsi="Times New Roman" w:cs="Times New Roman"/>
          <w:lang w:val="af-ZA"/>
        </w:rPr>
        <w:t>ůdčím principem navrhované úpravy je náprava identifikovaných nedostatků</w:t>
      </w:r>
      <w:r w:rsidR="00E97A57" w:rsidRPr="00A85AB9">
        <w:rPr>
          <w:rFonts w:ascii="Times New Roman" w:hAnsi="Times New Roman" w:cs="Times New Roman"/>
          <w:lang w:val="af-ZA"/>
        </w:rPr>
        <w:t xml:space="preserve"> v zapracování předmětných směrnic EU</w:t>
      </w:r>
      <w:r w:rsidR="00352554" w:rsidRPr="00A85AB9">
        <w:rPr>
          <w:rFonts w:ascii="Times New Roman" w:hAnsi="Times New Roman" w:cs="Times New Roman"/>
          <w:lang w:val="af-ZA"/>
        </w:rPr>
        <w:t>. Návrh vychází z potřeby plnění závazků vyplývajících z členství v</w:t>
      </w:r>
      <w:r>
        <w:rPr>
          <w:rFonts w:ascii="Times New Roman" w:hAnsi="Times New Roman" w:cs="Times New Roman"/>
          <w:lang w:val="af-ZA"/>
        </w:rPr>
        <w:t> </w:t>
      </w:r>
      <w:r w:rsidR="00352554" w:rsidRPr="00A85AB9">
        <w:rPr>
          <w:rFonts w:ascii="Times New Roman" w:hAnsi="Times New Roman" w:cs="Times New Roman"/>
          <w:lang w:val="af-ZA"/>
        </w:rPr>
        <w:t xml:space="preserve">EU, v jejímž kontextu nelze uvažovat o alternativách. </w:t>
      </w:r>
      <w:r w:rsidR="00CD0D2B" w:rsidRPr="00A85AB9">
        <w:rPr>
          <w:rFonts w:ascii="Times New Roman" w:hAnsi="Times New Roman" w:cs="Times New Roman"/>
          <w:lang w:val="af-ZA"/>
        </w:rPr>
        <w:t>Směrnice č. 2011/83/EU a směrnice č. 2011/7/EU, jichž především se návrh zákona dotýká, jsou v režimu plné harmonizace; členským státům tedy v zásadě není ponechán prostor pro uvážení.</w:t>
      </w:r>
    </w:p>
    <w:p w:rsidR="00BB185F" w:rsidRPr="00A85AB9" w:rsidRDefault="007C1B17"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Na předmětné</w:t>
      </w:r>
      <w:r w:rsidR="00352554" w:rsidRPr="00A85AB9">
        <w:rPr>
          <w:rFonts w:ascii="Times New Roman" w:hAnsi="Times New Roman" w:cs="Times New Roman"/>
          <w:lang w:val="af-ZA"/>
        </w:rPr>
        <w:t xml:space="preserve"> dílčí </w:t>
      </w:r>
      <w:r w:rsidR="00EA3CE5" w:rsidRPr="00A85AB9">
        <w:rPr>
          <w:rFonts w:ascii="Times New Roman" w:hAnsi="Times New Roman" w:cs="Times New Roman"/>
          <w:lang w:val="af-ZA"/>
        </w:rPr>
        <w:t>problém</w:t>
      </w:r>
      <w:r w:rsidRPr="00A85AB9">
        <w:rPr>
          <w:rFonts w:ascii="Times New Roman" w:hAnsi="Times New Roman" w:cs="Times New Roman"/>
          <w:lang w:val="af-ZA"/>
        </w:rPr>
        <w:t>y</w:t>
      </w:r>
      <w:r w:rsidR="00EA3CE5" w:rsidRPr="00A85AB9">
        <w:rPr>
          <w:rFonts w:ascii="Times New Roman" w:hAnsi="Times New Roman" w:cs="Times New Roman"/>
          <w:lang w:val="af-ZA"/>
        </w:rPr>
        <w:t xml:space="preserve"> v transpoziční úpravě v občanském zákoníku</w:t>
      </w:r>
      <w:r w:rsidRPr="00A85AB9">
        <w:rPr>
          <w:rFonts w:ascii="Times New Roman" w:hAnsi="Times New Roman" w:cs="Times New Roman"/>
          <w:lang w:val="af-ZA"/>
        </w:rPr>
        <w:t xml:space="preserve"> </w:t>
      </w:r>
      <w:r w:rsidR="00352554" w:rsidRPr="00A85AB9">
        <w:rPr>
          <w:rFonts w:ascii="Times New Roman" w:hAnsi="Times New Roman" w:cs="Times New Roman"/>
          <w:lang w:val="af-ZA"/>
        </w:rPr>
        <w:t xml:space="preserve">upozornila </w:t>
      </w:r>
      <w:r w:rsidRPr="00A85AB9">
        <w:rPr>
          <w:rFonts w:ascii="Times New Roman" w:hAnsi="Times New Roman" w:cs="Times New Roman"/>
          <w:lang w:val="af-ZA"/>
        </w:rPr>
        <w:t xml:space="preserve">buď </w:t>
      </w:r>
      <w:r w:rsidR="00352554" w:rsidRPr="00A85AB9">
        <w:rPr>
          <w:rFonts w:ascii="Times New Roman" w:hAnsi="Times New Roman" w:cs="Times New Roman"/>
          <w:lang w:val="af-ZA"/>
        </w:rPr>
        <w:t xml:space="preserve">Evropská komise, nebo byly identifikovány Ministerstvem spravedlnosti a Ministerstvem průmyslu a obchodu při přípravě projektu tzv. spotřebitelského kodexu, od něhož bylo nakonec upuštěno. </w:t>
      </w:r>
    </w:p>
    <w:p w:rsidR="00352554" w:rsidRPr="00A85AB9" w:rsidRDefault="00352554" w:rsidP="00AF6960">
      <w:pPr>
        <w:pStyle w:val="textDZ"/>
        <w:spacing w:after="120" w:line="23" w:lineRule="atLeast"/>
        <w:rPr>
          <w:rFonts w:ascii="Times New Roman" w:hAnsi="Times New Roman" w:cs="Times New Roman"/>
          <w:lang w:val="af-ZA"/>
        </w:rPr>
      </w:pPr>
    </w:p>
    <w:p w:rsidR="00BB185F" w:rsidRPr="00A85AB9" w:rsidRDefault="00BB185F" w:rsidP="00AF6960">
      <w:pPr>
        <w:pStyle w:val="2nadpis"/>
        <w:spacing w:after="120"/>
        <w:rPr>
          <w:lang w:val="af-ZA"/>
        </w:rPr>
      </w:pPr>
      <w:r w:rsidRPr="00A85AB9">
        <w:rPr>
          <w:lang w:val="af-ZA"/>
        </w:rPr>
        <w:t>Vysvětlení nezbytnosti navrhované právní úpravy</w:t>
      </w:r>
    </w:p>
    <w:p w:rsidR="00416FD7" w:rsidRPr="00A85AB9" w:rsidRDefault="00416FD7"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Návrh zákona má za cíl uvést právní úpravu smluv uzavíraných se spotřebitelem a</w:t>
      </w:r>
      <w:r w:rsidR="00F34192">
        <w:rPr>
          <w:rFonts w:ascii="Times New Roman" w:hAnsi="Times New Roman" w:cs="Times New Roman"/>
          <w:lang w:val="af-ZA"/>
        </w:rPr>
        <w:t> </w:t>
      </w:r>
      <w:r w:rsidRPr="00A85AB9">
        <w:rPr>
          <w:rFonts w:ascii="Times New Roman" w:hAnsi="Times New Roman" w:cs="Times New Roman"/>
          <w:lang w:val="af-ZA"/>
        </w:rPr>
        <w:t>opožděných plateb obsaženou v občanském zákoníku do souladu s požadavky unijního práva, respektive napravit dílčí nedostatky v transpozici čtyř směrnic, které dané oblasti upravují.</w:t>
      </w:r>
    </w:p>
    <w:p w:rsidR="00787FE4" w:rsidRPr="00A85AB9" w:rsidRDefault="00932603"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Jde jednak a především o</w:t>
      </w:r>
      <w:r w:rsidR="0089279A" w:rsidRPr="00A85AB9">
        <w:rPr>
          <w:rFonts w:ascii="Times New Roman" w:hAnsi="Times New Roman" w:cs="Times New Roman"/>
          <w:lang w:val="af-ZA"/>
        </w:rPr>
        <w:t xml:space="preserve"> transpoziční ustanovení ke</w:t>
      </w:r>
      <w:r w:rsidRPr="00A85AB9">
        <w:rPr>
          <w:rFonts w:ascii="Times New Roman" w:hAnsi="Times New Roman" w:cs="Times New Roman"/>
          <w:lang w:val="af-ZA"/>
        </w:rPr>
        <w:t xml:space="preserve"> směrnici Evropského parlamentu a Rady 2011/83/EU ze dne 25. října 2011 o právech spotřebitelů. Stran transpozice této směrnice je s Českou republikou veden tzv. EU-pilot č. 7592/15/JUST. Přestože se některé z vytýkaných bodů podařilo vysvětlit, u řady ustanovení je vysoce pravděpodobné, že vysvětlení podané Českou republikou nebude Evropskou komisí akceptováno. S ohledem na pokročilou fázi tohoto dialogu, jenž probíhá od roku 2014, hrozí České republice žaloba pro porušení povinností vyplývajících ze Smlouvy o fungování Evropské unie.</w:t>
      </w:r>
      <w:r w:rsidR="00787FE4" w:rsidRPr="00A85AB9">
        <w:rPr>
          <w:rFonts w:ascii="Times New Roman" w:hAnsi="Times New Roman" w:cs="Times New Roman"/>
          <w:lang w:val="af-ZA"/>
        </w:rPr>
        <w:t xml:space="preserve"> </w:t>
      </w:r>
      <w:r w:rsidRPr="00A85AB9">
        <w:rPr>
          <w:rFonts w:ascii="Times New Roman" w:hAnsi="Times New Roman" w:cs="Times New Roman"/>
          <w:lang w:val="af-ZA"/>
        </w:rPr>
        <w:t>Vedle nedostatků již vytýkaných Evropskou komisí byly identifikovány další případy chybné transpoz</w:t>
      </w:r>
      <w:r w:rsidR="0077044A" w:rsidRPr="00A85AB9">
        <w:rPr>
          <w:rFonts w:ascii="Times New Roman" w:hAnsi="Times New Roman" w:cs="Times New Roman"/>
          <w:lang w:val="af-ZA"/>
        </w:rPr>
        <w:t xml:space="preserve">ice, které je třeba napravit. Vedle shora uvedené směrnice se tyto nedostatky týkají </w:t>
      </w:r>
      <w:r w:rsidRPr="00A85AB9">
        <w:rPr>
          <w:rFonts w:ascii="Times New Roman" w:hAnsi="Times New Roman" w:cs="Times New Roman"/>
          <w:lang w:val="af-ZA"/>
        </w:rPr>
        <w:t xml:space="preserve">směrnice </w:t>
      </w:r>
      <w:r w:rsidR="00787FE4" w:rsidRPr="00A85AB9">
        <w:rPr>
          <w:rFonts w:ascii="Times New Roman" w:hAnsi="Times New Roman" w:cs="Times New Roman"/>
          <w:lang w:val="af-ZA"/>
        </w:rPr>
        <w:t xml:space="preserve">č. </w:t>
      </w:r>
      <w:r w:rsidRPr="00A85AB9">
        <w:rPr>
          <w:rFonts w:ascii="Times New Roman" w:hAnsi="Times New Roman" w:cs="Times New Roman"/>
          <w:lang w:val="af-ZA"/>
        </w:rPr>
        <w:t xml:space="preserve">93/13/EHS o nepřiměřených podmínkách ve spotřebitelských smlouvách, směrnice </w:t>
      </w:r>
      <w:r w:rsidR="00787FE4" w:rsidRPr="00A85AB9">
        <w:rPr>
          <w:rFonts w:ascii="Times New Roman" w:hAnsi="Times New Roman" w:cs="Times New Roman"/>
          <w:lang w:val="af-ZA"/>
        </w:rPr>
        <w:t xml:space="preserve">č. </w:t>
      </w:r>
      <w:r w:rsidRPr="00A85AB9">
        <w:rPr>
          <w:rFonts w:ascii="Times New Roman" w:hAnsi="Times New Roman" w:cs="Times New Roman"/>
          <w:lang w:val="af-ZA"/>
        </w:rPr>
        <w:t>1999/44/ES o</w:t>
      </w:r>
      <w:r w:rsidR="00F34192">
        <w:rPr>
          <w:rFonts w:ascii="Times New Roman" w:hAnsi="Times New Roman" w:cs="Times New Roman"/>
          <w:lang w:val="af-ZA"/>
        </w:rPr>
        <w:t> </w:t>
      </w:r>
      <w:r w:rsidRPr="00A85AB9">
        <w:rPr>
          <w:rFonts w:ascii="Times New Roman" w:hAnsi="Times New Roman" w:cs="Times New Roman"/>
          <w:lang w:val="af-ZA"/>
        </w:rPr>
        <w:t>některých aspektech prodeje spotřebního zboží a záruk na toto zboží a směrnice Evropského parlamentu a Rady 2011/7/EU ze dne 16. února 2011 o postupu proti opožděným platbám.</w:t>
      </w:r>
      <w:r w:rsidR="00787FE4" w:rsidRPr="00A85AB9">
        <w:rPr>
          <w:rFonts w:ascii="Times New Roman" w:hAnsi="Times New Roman" w:cs="Times New Roman"/>
          <w:lang w:val="af-ZA"/>
        </w:rPr>
        <w:t xml:space="preserve"> </w:t>
      </w:r>
      <w:r w:rsidR="0077044A" w:rsidRPr="00A85AB9">
        <w:rPr>
          <w:rFonts w:ascii="Times New Roman" w:hAnsi="Times New Roman" w:cs="Times New Roman"/>
          <w:lang w:val="af-ZA"/>
        </w:rPr>
        <w:t>Jednotlivé nedostatky</w:t>
      </w:r>
      <w:r w:rsidR="00973EA3" w:rsidRPr="00A85AB9">
        <w:rPr>
          <w:rFonts w:ascii="Times New Roman" w:hAnsi="Times New Roman" w:cs="Times New Roman"/>
          <w:lang w:val="af-ZA"/>
        </w:rPr>
        <w:t xml:space="preserve"> jsou vysvětleny ve zvláštní části. </w:t>
      </w:r>
      <w:r w:rsidRPr="00A85AB9">
        <w:rPr>
          <w:rFonts w:ascii="Times New Roman" w:hAnsi="Times New Roman" w:cs="Times New Roman"/>
          <w:lang w:val="af-ZA"/>
        </w:rPr>
        <w:t xml:space="preserve">Náprava chybné transpozice má zejména předejít hrozící sankci ze strany Evropské unie. Tím se také Česká republika vyhne případným žalobám soukromých osob způsobených chybnou transpozicí. Správná transpozice unijních směrnic je základní podmínkou naplnění jejich cíle, tj. </w:t>
      </w:r>
      <w:r w:rsidR="00E97A57" w:rsidRPr="00A85AB9">
        <w:rPr>
          <w:rFonts w:ascii="Times New Roman" w:hAnsi="Times New Roman" w:cs="Times New Roman"/>
          <w:lang w:val="af-ZA"/>
        </w:rPr>
        <w:t xml:space="preserve">zajištění </w:t>
      </w:r>
      <w:r w:rsidRPr="00A85AB9">
        <w:rPr>
          <w:rFonts w:ascii="Times New Roman" w:hAnsi="Times New Roman" w:cs="Times New Roman"/>
          <w:lang w:val="af-ZA"/>
        </w:rPr>
        <w:t>shodn</w:t>
      </w:r>
      <w:r w:rsidR="00E97A57" w:rsidRPr="00A85AB9">
        <w:rPr>
          <w:rFonts w:ascii="Times New Roman" w:hAnsi="Times New Roman" w:cs="Times New Roman"/>
          <w:lang w:val="af-ZA"/>
        </w:rPr>
        <w:t>ého</w:t>
      </w:r>
      <w:r w:rsidRPr="00A85AB9">
        <w:rPr>
          <w:rFonts w:ascii="Times New Roman" w:hAnsi="Times New Roman" w:cs="Times New Roman"/>
          <w:lang w:val="af-ZA"/>
        </w:rPr>
        <w:t xml:space="preserve"> přístup</w:t>
      </w:r>
      <w:r w:rsidR="00E97A57" w:rsidRPr="00A85AB9">
        <w:rPr>
          <w:rFonts w:ascii="Times New Roman" w:hAnsi="Times New Roman" w:cs="Times New Roman"/>
          <w:lang w:val="af-ZA"/>
        </w:rPr>
        <w:t>u</w:t>
      </w:r>
      <w:r w:rsidRPr="00A85AB9">
        <w:rPr>
          <w:rFonts w:ascii="Times New Roman" w:hAnsi="Times New Roman" w:cs="Times New Roman"/>
          <w:lang w:val="af-ZA"/>
        </w:rPr>
        <w:t xml:space="preserve"> členských států v harmonizovaných oblastech.</w:t>
      </w:r>
      <w:r w:rsidR="00787FE4" w:rsidRPr="00A85AB9">
        <w:rPr>
          <w:rFonts w:ascii="Times New Roman" w:hAnsi="Times New Roman" w:cs="Times New Roman"/>
          <w:lang w:val="af-ZA"/>
        </w:rPr>
        <w:t xml:space="preserve"> </w:t>
      </w:r>
    </w:p>
    <w:p w:rsidR="00BB185F" w:rsidRPr="00A85AB9" w:rsidRDefault="00787FE4"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V oblasti spotřebitelského práva je přitom třeba akcentovat ještě jednu významnou charakteristiku: nelze se spoléhat na sjednocující a (zákonná ustanovení správným směrem) korigující roli soudů. V současné době je převážná většina spotřebitelských sporů řešena mimosoudně (případně i za účasti orgánu mimosoudního řešení spotřebitelských sporů). Jsou-li spory předkládány k rozhodnutí soudu, jedná se zpravidla o spory bagatelní, v nichž není možné vést spor na vyšší soudní instanci. I z tohoto důvodu je tedy legislativní zásah nezbytný.</w:t>
      </w:r>
    </w:p>
    <w:p w:rsidR="00932603" w:rsidRDefault="00F34192" w:rsidP="00F34192">
      <w:pPr>
        <w:pStyle w:val="textDZ"/>
        <w:spacing w:line="23" w:lineRule="atLeast"/>
        <w:rPr>
          <w:rFonts w:ascii="Times New Roman" w:hAnsi="Times New Roman" w:cs="Times New Roman"/>
        </w:rPr>
      </w:pPr>
      <w:r>
        <w:rPr>
          <w:rFonts w:ascii="Times New Roman" w:hAnsi="Times New Roman" w:cs="Times New Roman"/>
        </w:rPr>
        <w:t>Návrh je rovněž předkládán za účelem splnění závazku vlády vyplývajícího z jejího Programového prohlášení ze dne 27. 6. 2018, podle něhož má být zaveden požadavek textového potvrzení spotřebitelské smlouvy uzavřené po telefonu.</w:t>
      </w:r>
    </w:p>
    <w:p w:rsidR="00F34192" w:rsidRPr="00F34192" w:rsidRDefault="00F34192" w:rsidP="00F34192">
      <w:pPr>
        <w:pStyle w:val="textDZ"/>
        <w:spacing w:line="23" w:lineRule="atLeast"/>
        <w:rPr>
          <w:rFonts w:ascii="Times New Roman" w:hAnsi="Times New Roman" w:cs="Times New Roman"/>
        </w:rPr>
      </w:pPr>
    </w:p>
    <w:p w:rsidR="00BB185F" w:rsidRPr="00A85AB9" w:rsidRDefault="00BB185F" w:rsidP="00AF6960">
      <w:pPr>
        <w:pStyle w:val="2nadpis"/>
        <w:spacing w:after="120"/>
        <w:rPr>
          <w:lang w:val="af-ZA"/>
        </w:rPr>
      </w:pPr>
      <w:r w:rsidRPr="00A85AB9">
        <w:rPr>
          <w:lang w:val="af-ZA"/>
        </w:rPr>
        <w:t>Zhodnocení souladu navrhované právní úpravy s ústavním pořádkem</w:t>
      </w:r>
    </w:p>
    <w:p w:rsidR="00BB185F" w:rsidRPr="00A85AB9" w:rsidRDefault="00973EA3"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 xml:space="preserve">Návrh </w:t>
      </w:r>
      <w:r w:rsidR="008E24B0" w:rsidRPr="00A85AB9">
        <w:rPr>
          <w:rFonts w:ascii="Times New Roman" w:hAnsi="Times New Roman" w:cs="Times New Roman"/>
          <w:lang w:val="af-ZA"/>
        </w:rPr>
        <w:t>není v rozporu</w:t>
      </w:r>
      <w:r w:rsidRPr="00A85AB9">
        <w:rPr>
          <w:rFonts w:ascii="Times New Roman" w:hAnsi="Times New Roman" w:cs="Times New Roman"/>
          <w:lang w:val="af-ZA"/>
        </w:rPr>
        <w:t xml:space="preserve"> s ústavním pořádkem.</w:t>
      </w:r>
      <w:r w:rsidR="008E24B0" w:rsidRPr="00A85AB9">
        <w:rPr>
          <w:rFonts w:ascii="Times New Roman" w:hAnsi="Times New Roman" w:cs="Times New Roman"/>
          <w:lang w:val="af-ZA"/>
        </w:rPr>
        <w:t xml:space="preserve"> </w:t>
      </w:r>
      <w:r w:rsidR="00C8431E" w:rsidRPr="00A85AB9">
        <w:rPr>
          <w:rFonts w:ascii="Times New Roman" w:hAnsi="Times New Roman" w:cs="Times New Roman"/>
          <w:lang w:val="af-ZA"/>
        </w:rPr>
        <w:t>V každém případě m</w:t>
      </w:r>
      <w:r w:rsidR="008E24B0" w:rsidRPr="00A85AB9">
        <w:rPr>
          <w:rFonts w:ascii="Times New Roman" w:hAnsi="Times New Roman" w:cs="Times New Roman"/>
          <w:lang w:val="af-ZA"/>
        </w:rPr>
        <w:t xml:space="preserve">ožnost posuzování souladu s ústavním právem je </w:t>
      </w:r>
      <w:r w:rsidR="00C8431E" w:rsidRPr="00A85AB9">
        <w:rPr>
          <w:rFonts w:ascii="Times New Roman" w:hAnsi="Times New Roman" w:cs="Times New Roman"/>
          <w:lang w:val="af-ZA"/>
        </w:rPr>
        <w:t xml:space="preserve">zde </w:t>
      </w:r>
      <w:r w:rsidR="008E24B0" w:rsidRPr="00A85AB9">
        <w:rPr>
          <w:rFonts w:ascii="Times New Roman" w:hAnsi="Times New Roman" w:cs="Times New Roman"/>
          <w:lang w:val="af-ZA"/>
        </w:rPr>
        <w:t xml:space="preserve">omezená, neboť jde o transpozici nástrojů unijního práva, které </w:t>
      </w:r>
      <w:r w:rsidR="00442DB1" w:rsidRPr="00A85AB9">
        <w:rPr>
          <w:rFonts w:ascii="Times New Roman" w:hAnsi="Times New Roman" w:cs="Times New Roman"/>
          <w:lang w:val="af-ZA"/>
        </w:rPr>
        <w:t xml:space="preserve">vesměs </w:t>
      </w:r>
      <w:r w:rsidR="008E24B0" w:rsidRPr="00A85AB9">
        <w:rPr>
          <w:rFonts w:ascii="Times New Roman" w:hAnsi="Times New Roman" w:cs="Times New Roman"/>
          <w:lang w:val="af-ZA"/>
        </w:rPr>
        <w:t>neponechávají velký prostor pro uvážení vnitrostátního zákonodárce.</w:t>
      </w:r>
    </w:p>
    <w:p w:rsidR="00973EA3" w:rsidRPr="00A85AB9" w:rsidRDefault="00973EA3" w:rsidP="00AF6960">
      <w:pPr>
        <w:pStyle w:val="textDZ"/>
        <w:spacing w:after="120" w:line="23" w:lineRule="atLeast"/>
        <w:rPr>
          <w:rFonts w:ascii="Times New Roman" w:hAnsi="Times New Roman" w:cs="Times New Roman"/>
          <w:lang w:val="af-ZA"/>
        </w:rPr>
      </w:pPr>
    </w:p>
    <w:p w:rsidR="00BB185F" w:rsidRPr="00A85AB9" w:rsidRDefault="00BB185F" w:rsidP="00AF6960">
      <w:pPr>
        <w:pStyle w:val="2nadpis"/>
        <w:spacing w:after="120"/>
        <w:rPr>
          <w:lang w:val="af-ZA"/>
        </w:rPr>
      </w:pPr>
      <w:r w:rsidRPr="00A85AB9">
        <w:rPr>
          <w:lang w:val="af-ZA"/>
        </w:rPr>
        <w:t>Zhodnocení slučitelnosti navrhované právní úpravy se závazky vyplývající pro Českou republiku z jejího členství v Evropské unii</w:t>
      </w:r>
    </w:p>
    <w:p w:rsidR="00BB185F" w:rsidRPr="00A85AB9" w:rsidRDefault="002A72C2"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Návrh směřuje právě k</w:t>
      </w:r>
      <w:r w:rsidR="008F369D" w:rsidRPr="00A85AB9">
        <w:rPr>
          <w:rFonts w:ascii="Times New Roman" w:hAnsi="Times New Roman" w:cs="Times New Roman"/>
          <w:lang w:val="af-ZA"/>
        </w:rPr>
        <w:t xml:space="preserve"> zajištění takové slučitelnosti. Cílem je </w:t>
      </w:r>
      <w:r w:rsidRPr="00A85AB9">
        <w:rPr>
          <w:rFonts w:ascii="Times New Roman" w:hAnsi="Times New Roman" w:cs="Times New Roman"/>
          <w:lang w:val="af-ZA"/>
        </w:rPr>
        <w:t>odstranění nedostatků v transpozici čtyř směrnic EU, tj. k dosažení souladu s požadavky práva EU</w:t>
      </w:r>
      <w:r w:rsidR="008F369D" w:rsidRPr="00A85AB9">
        <w:rPr>
          <w:rFonts w:ascii="Times New Roman" w:hAnsi="Times New Roman" w:cs="Times New Roman"/>
          <w:lang w:val="af-ZA"/>
        </w:rPr>
        <w:t xml:space="preserve"> v oblastech pokrytých těmito směrnicemi</w:t>
      </w:r>
      <w:r w:rsidRPr="00A85AB9">
        <w:rPr>
          <w:rFonts w:ascii="Times New Roman" w:hAnsi="Times New Roman" w:cs="Times New Roman"/>
          <w:lang w:val="af-ZA"/>
        </w:rPr>
        <w:t>.</w:t>
      </w:r>
    </w:p>
    <w:p w:rsidR="00101512" w:rsidRPr="00A85AB9" w:rsidRDefault="00101512" w:rsidP="00AF6960">
      <w:pPr>
        <w:pStyle w:val="textDZ"/>
        <w:spacing w:after="120" w:line="23" w:lineRule="atLeast"/>
        <w:rPr>
          <w:rFonts w:ascii="Times New Roman" w:hAnsi="Times New Roman" w:cs="Times New Roman"/>
          <w:lang w:val="af-ZA"/>
        </w:rPr>
      </w:pPr>
    </w:p>
    <w:p w:rsidR="00BB185F" w:rsidRPr="00A85AB9" w:rsidRDefault="00BB185F" w:rsidP="00AF6960">
      <w:pPr>
        <w:pStyle w:val="2nadpis"/>
        <w:spacing w:after="120"/>
        <w:rPr>
          <w:lang w:val="af-ZA"/>
        </w:rPr>
      </w:pPr>
      <w:r w:rsidRPr="00A85AB9">
        <w:rPr>
          <w:lang w:val="af-ZA"/>
        </w:rPr>
        <w:t>Zhodnocení souladu navrhované právní úpravy s mezinárodními smlouvami, jimiž je Česká republika vázána</w:t>
      </w:r>
    </w:p>
    <w:p w:rsidR="002A72C2" w:rsidRPr="00A85AB9" w:rsidRDefault="002A72C2" w:rsidP="00AF6960">
      <w:pPr>
        <w:spacing w:after="120"/>
        <w:ind w:firstLine="0"/>
        <w:rPr>
          <w:lang w:val="af-ZA"/>
        </w:rPr>
      </w:pPr>
      <w:r w:rsidRPr="00A85AB9">
        <w:rPr>
          <w:lang w:val="af-ZA"/>
        </w:rPr>
        <w:t xml:space="preserve">Na předmětnou problematiku </w:t>
      </w:r>
      <w:r w:rsidR="00C832A1" w:rsidRPr="00A85AB9">
        <w:rPr>
          <w:lang w:val="af-ZA"/>
        </w:rPr>
        <w:t xml:space="preserve">kromě primárního práva EU bezprostředně </w:t>
      </w:r>
      <w:r w:rsidRPr="00A85AB9">
        <w:rPr>
          <w:lang w:val="af-ZA"/>
        </w:rPr>
        <w:t>nedopadá</w:t>
      </w:r>
      <w:r w:rsidR="00392E8B" w:rsidRPr="00A85AB9">
        <w:rPr>
          <w:lang w:val="af-ZA"/>
        </w:rPr>
        <w:t xml:space="preserve"> </w:t>
      </w:r>
      <w:r w:rsidRPr="00A85AB9">
        <w:rPr>
          <w:lang w:val="af-ZA"/>
        </w:rPr>
        <w:t xml:space="preserve">žádná mezinárodní smlouva, jíž by byla Česká republika vázána. </w:t>
      </w:r>
    </w:p>
    <w:p w:rsidR="00101512" w:rsidRPr="00A85AB9" w:rsidRDefault="00101512" w:rsidP="00AF6960">
      <w:pPr>
        <w:pStyle w:val="2nadpis"/>
        <w:numPr>
          <w:ilvl w:val="0"/>
          <w:numId w:val="0"/>
        </w:numPr>
        <w:spacing w:after="120"/>
        <w:rPr>
          <w:lang w:val="af-ZA"/>
        </w:rPr>
      </w:pPr>
    </w:p>
    <w:p w:rsidR="00BB185F" w:rsidRPr="00A85AB9" w:rsidRDefault="00BB185F" w:rsidP="00AF6960">
      <w:pPr>
        <w:pStyle w:val="2nadpis"/>
        <w:spacing w:after="120"/>
        <w:rPr>
          <w:lang w:val="af-ZA"/>
        </w:rPr>
      </w:pPr>
      <w:r w:rsidRPr="00A85AB9">
        <w:rPr>
          <w:lang w:val="af-ZA"/>
        </w:rPr>
        <w:t>Předpokládaný hospodářský a finanční dopad navrhované právní úpravy</w:t>
      </w:r>
    </w:p>
    <w:p w:rsidR="00034D18" w:rsidRPr="00A85AB9" w:rsidRDefault="0024191E"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 xml:space="preserve">Navrhovaná právní úprava má cíl především nápravu chybné transpozice evropských směrnic a zamezení možného finančního postihu ze strany Evropské unie. Z chybné transpozice je rovněž stát odpovědný za škodu vzniklou v této souvislosti fyzickým a právnickým osobám. Lze tedy říci, že dopad na veřejný rozpočet je, byť jen potenciálně, pozitivní. </w:t>
      </w:r>
    </w:p>
    <w:p w:rsidR="008E24B0" w:rsidRPr="00A85AB9" w:rsidRDefault="0024191E"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Změna zákona vyvolá drobné náklady zejména na straně podnikatelů, kteří se musí s novou úpravou seznámit a přizpůsobit jí své aktivity. Z převážné většiny se však nejedná o změny významné.</w:t>
      </w:r>
      <w:r w:rsidR="00034D18" w:rsidRPr="00A85AB9">
        <w:rPr>
          <w:rFonts w:ascii="Times New Roman" w:hAnsi="Times New Roman" w:cs="Times New Roman"/>
          <w:lang w:val="af-ZA"/>
        </w:rPr>
        <w:t xml:space="preserve"> Jejich provedení je nezbytné s ohledem na požadavky evropského práva.</w:t>
      </w:r>
    </w:p>
    <w:p w:rsidR="00034D18" w:rsidRPr="00A85AB9" w:rsidRDefault="0024191E"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Za významnou změnu je možno označit zpřísnění podmínek pro uzavírání smluv po telefonu. Nově bude moci být taková smlouva uzavřena až poté, co spotřebitel nabídku podepíše nebo odešle svůj souhlas v textové podobě. Zakotvení tohoto pravidla je odůvodněno častým zneužíváním tohoto způsobu kontraktace, zejména ve vztahu k seniorům a jiným skupinám zvlášť zranitelných spotřebitelů.</w:t>
      </w:r>
      <w:r w:rsidR="00306182" w:rsidRPr="00A85AB9">
        <w:rPr>
          <w:rFonts w:ascii="Times New Roman" w:hAnsi="Times New Roman" w:cs="Times New Roman"/>
          <w:lang w:val="af-ZA"/>
        </w:rPr>
        <w:t xml:space="preserve"> </w:t>
      </w:r>
    </w:p>
    <w:p w:rsidR="0024191E" w:rsidRPr="00A85AB9" w:rsidRDefault="0024191E" w:rsidP="00AF6960">
      <w:pPr>
        <w:pStyle w:val="textDZ"/>
        <w:spacing w:after="120" w:line="23" w:lineRule="atLeast"/>
        <w:rPr>
          <w:rFonts w:ascii="Times New Roman" w:hAnsi="Times New Roman" w:cs="Times New Roman"/>
          <w:lang w:val="af-ZA"/>
        </w:rPr>
      </w:pPr>
    </w:p>
    <w:p w:rsidR="008E24B0" w:rsidRPr="00A85AB9" w:rsidRDefault="008E24B0" w:rsidP="00AF6960">
      <w:pPr>
        <w:pStyle w:val="Default"/>
        <w:spacing w:after="120"/>
        <w:jc w:val="both"/>
        <w:rPr>
          <w:color w:val="auto"/>
          <w:lang w:val="af-ZA"/>
        </w:rPr>
      </w:pPr>
      <w:r w:rsidRPr="00A85AB9">
        <w:rPr>
          <w:b/>
          <w:bCs/>
          <w:color w:val="auto"/>
          <w:lang w:val="af-ZA"/>
        </w:rPr>
        <w:t xml:space="preserve">8.  Zhodnocení </w:t>
      </w:r>
      <w:r w:rsidR="00C832A1" w:rsidRPr="00A85AB9">
        <w:rPr>
          <w:b/>
          <w:bCs/>
          <w:color w:val="auto"/>
          <w:lang w:val="af-ZA"/>
        </w:rPr>
        <w:t xml:space="preserve">společenských dopadů – </w:t>
      </w:r>
      <w:r w:rsidRPr="00A85AB9">
        <w:rPr>
          <w:b/>
          <w:bCs/>
          <w:color w:val="auto"/>
          <w:lang w:val="af-ZA"/>
        </w:rPr>
        <w:t>zejména ve vztahu k zákazu diskriminace a ve vztahu k rovnosti mužů a žen, na rodiny a specifické skupiny obyvatel, zejména osoby sociálně slabé, osoby se zdravotním postižením a národnostní menšiny</w:t>
      </w:r>
      <w:r w:rsidR="00C832A1" w:rsidRPr="00A85AB9">
        <w:rPr>
          <w:b/>
          <w:bCs/>
          <w:color w:val="auto"/>
          <w:lang w:val="af-ZA"/>
        </w:rPr>
        <w:t xml:space="preserve"> – </w:t>
      </w:r>
      <w:r w:rsidRPr="00A85AB9">
        <w:rPr>
          <w:b/>
          <w:bCs/>
          <w:color w:val="auto"/>
          <w:lang w:val="af-ZA"/>
        </w:rPr>
        <w:t>a dopad</w:t>
      </w:r>
      <w:r w:rsidR="00C832A1" w:rsidRPr="00A85AB9">
        <w:rPr>
          <w:b/>
          <w:bCs/>
          <w:color w:val="auto"/>
          <w:lang w:val="af-ZA"/>
        </w:rPr>
        <w:t>ů</w:t>
      </w:r>
      <w:r w:rsidRPr="00A85AB9">
        <w:rPr>
          <w:b/>
          <w:bCs/>
          <w:color w:val="auto"/>
          <w:lang w:val="af-ZA"/>
        </w:rPr>
        <w:t xml:space="preserve"> na životní prostředí </w:t>
      </w:r>
    </w:p>
    <w:p w:rsidR="008E24B0" w:rsidRPr="00A85AB9" w:rsidRDefault="00034D18" w:rsidP="00AF6960">
      <w:pPr>
        <w:pStyle w:val="textDZ"/>
        <w:spacing w:after="120" w:line="23" w:lineRule="atLeast"/>
        <w:rPr>
          <w:rFonts w:ascii="Times New Roman" w:hAnsi="Times New Roman" w:cs="Times New Roman"/>
          <w:szCs w:val="24"/>
          <w:lang w:val="af-ZA"/>
        </w:rPr>
      </w:pPr>
      <w:r w:rsidRPr="00A85AB9">
        <w:rPr>
          <w:rFonts w:ascii="Times New Roman" w:hAnsi="Times New Roman" w:cs="Times New Roman"/>
          <w:szCs w:val="24"/>
          <w:lang w:val="af-ZA"/>
        </w:rPr>
        <w:t>Navrhovaná právní úprava je zcela bez dopadu ve vztahu k zákazu diskriminace, rovnosti mužů a žen, na rodiny a národnostní menšiny. Navrhovaná úprava rovněž nemá dopad na životní prostřední.</w:t>
      </w:r>
    </w:p>
    <w:p w:rsidR="00034D18" w:rsidRPr="00A85AB9" w:rsidRDefault="00034D18" w:rsidP="00AF6960">
      <w:pPr>
        <w:pStyle w:val="textDZ"/>
        <w:spacing w:after="120" w:line="23" w:lineRule="atLeast"/>
        <w:rPr>
          <w:rFonts w:ascii="Times New Roman" w:hAnsi="Times New Roman" w:cs="Times New Roman"/>
          <w:szCs w:val="24"/>
          <w:lang w:val="af-ZA"/>
        </w:rPr>
      </w:pPr>
      <w:r w:rsidRPr="00A85AB9">
        <w:rPr>
          <w:rFonts w:ascii="Times New Roman" w:hAnsi="Times New Roman" w:cs="Times New Roman"/>
          <w:szCs w:val="24"/>
          <w:lang w:val="af-ZA"/>
        </w:rPr>
        <w:t>Návrh zákona má pozitivní dopad na některé specifické skupiny obyvatel – spotřebitele, zejména potom na skupinu tzv. zvlášť zranitelných spotřebitelů: seniorů a osob se zdravotním postižením. Tyty skupiny osob jsou často obětí nekalých obchodních praktik nepoctivých podnikatelů. Jedním z takových případů je uzavírání smluv po telefonu. Návrh zákona zpřísňuje podmínky tohoto způsobu kontraktace. K uzavření smlouvy napříště nebude stačit jen spotřebitelům ústní souhlas během telefonního hovoru. Smlouva vznikne až okamžikem, kdy spotřebitel nabídku podepíše nebo odešle svůj souhlas v textové podobě.</w:t>
      </w:r>
    </w:p>
    <w:p w:rsidR="00676C3E" w:rsidRPr="00A85AB9" w:rsidRDefault="00676C3E" w:rsidP="00AF6960">
      <w:pPr>
        <w:pStyle w:val="textDZ"/>
        <w:spacing w:after="120" w:line="23" w:lineRule="atLeast"/>
        <w:rPr>
          <w:rFonts w:ascii="Times New Roman" w:hAnsi="Times New Roman" w:cs="Times New Roman"/>
          <w:lang w:val="af-ZA"/>
        </w:rPr>
      </w:pPr>
    </w:p>
    <w:p w:rsidR="00386989" w:rsidRPr="00A85AB9" w:rsidRDefault="00BB185F" w:rsidP="00AF6960">
      <w:pPr>
        <w:pStyle w:val="2nadpis"/>
        <w:numPr>
          <w:ilvl w:val="0"/>
          <w:numId w:val="19"/>
        </w:numPr>
        <w:spacing w:after="120"/>
        <w:rPr>
          <w:rFonts w:eastAsia="Times New Roman"/>
          <w:bCs/>
          <w:iCs/>
          <w:szCs w:val="24"/>
          <w:lang w:val="af-ZA" w:eastAsia="cs-CZ"/>
        </w:rPr>
      </w:pPr>
      <w:r w:rsidRPr="00A85AB9">
        <w:rPr>
          <w:lang w:val="af-ZA"/>
        </w:rPr>
        <w:t>Zhodnocení dopadu navrhovaného řešení ve vztahu k o</w:t>
      </w:r>
      <w:r w:rsidR="00386989" w:rsidRPr="00A85AB9">
        <w:rPr>
          <w:lang w:val="af-ZA"/>
        </w:rPr>
        <w:t>chraně soukromí a osobních údajů</w:t>
      </w:r>
    </w:p>
    <w:p w:rsidR="00386989" w:rsidRPr="00A85AB9" w:rsidRDefault="00386989" w:rsidP="00AF6960">
      <w:pPr>
        <w:spacing w:after="120"/>
        <w:ind w:firstLine="0"/>
        <w:rPr>
          <w:lang w:val="af-ZA"/>
        </w:rPr>
      </w:pPr>
      <w:r w:rsidRPr="00A85AB9">
        <w:rPr>
          <w:lang w:val="af-ZA"/>
        </w:rPr>
        <w:t>Návrh nemá dopady ve vztahu k ochraně soukromí a osobních údajů. Navržené změny nepřinášejí žádná nová práva ani povinnosti adresátů právní úpravy ve vztahu k této problematice.</w:t>
      </w:r>
    </w:p>
    <w:p w:rsidR="007453F8" w:rsidRPr="00A85AB9" w:rsidRDefault="007453F8" w:rsidP="00AF6960">
      <w:pPr>
        <w:spacing w:after="120"/>
        <w:ind w:firstLine="0"/>
        <w:rPr>
          <w:lang w:val="af-ZA"/>
        </w:rPr>
      </w:pPr>
    </w:p>
    <w:p w:rsidR="0076364F" w:rsidRPr="00A85AB9" w:rsidRDefault="0076364F" w:rsidP="00AF6960">
      <w:pPr>
        <w:pStyle w:val="2nadpis"/>
        <w:spacing w:after="120"/>
        <w:rPr>
          <w:rFonts w:eastAsia="Times New Roman"/>
          <w:bCs/>
          <w:iCs/>
          <w:lang w:val="af-ZA" w:eastAsia="cs-CZ"/>
        </w:rPr>
      </w:pPr>
      <w:r w:rsidRPr="00A85AB9">
        <w:rPr>
          <w:lang w:val="af-ZA" w:eastAsia="cs-CZ"/>
        </w:rPr>
        <w:t>Zhodnocení korupčních rizik</w:t>
      </w:r>
    </w:p>
    <w:p w:rsidR="0035313F" w:rsidRPr="00A85AB9" w:rsidRDefault="007453F8" w:rsidP="00AF6960">
      <w:pPr>
        <w:spacing w:after="120" w:line="23" w:lineRule="atLeast"/>
        <w:ind w:firstLine="0"/>
        <w:rPr>
          <w:rFonts w:cs="Times New Roman"/>
          <w:lang w:val="af-ZA" w:eastAsia="cs-CZ"/>
        </w:rPr>
      </w:pPr>
      <w:r w:rsidRPr="00A85AB9">
        <w:rPr>
          <w:rFonts w:cs="Times New Roman"/>
          <w:lang w:val="af-ZA" w:eastAsia="cs-CZ"/>
        </w:rPr>
        <w:t xml:space="preserve">Návrh zákona upravuje soukromoprávní vztahy soukromých osob; neupravuje pravomoc ani působnost orgánů veřejné moci. </w:t>
      </w:r>
      <w:r w:rsidR="0076364F" w:rsidRPr="00A85AB9">
        <w:rPr>
          <w:rFonts w:cs="Times New Roman"/>
          <w:lang w:val="af-ZA" w:eastAsia="cs-CZ"/>
        </w:rPr>
        <w:t xml:space="preserve">Návrh </w:t>
      </w:r>
      <w:r w:rsidRPr="00A85AB9">
        <w:rPr>
          <w:rFonts w:cs="Times New Roman"/>
          <w:lang w:val="af-ZA" w:eastAsia="cs-CZ"/>
        </w:rPr>
        <w:t xml:space="preserve">zákona </w:t>
      </w:r>
      <w:r w:rsidR="0076364F" w:rsidRPr="00A85AB9">
        <w:rPr>
          <w:rFonts w:cs="Times New Roman"/>
          <w:lang w:val="af-ZA" w:eastAsia="cs-CZ"/>
        </w:rPr>
        <w:t>nepřijímá žádná opatření, ve kterých by bylo možné spatřovat potenciální korupční rizika. Navrhovaná právní úprava nezakládá korupční rizika.</w:t>
      </w:r>
    </w:p>
    <w:p w:rsidR="00386989" w:rsidRPr="00A85AB9" w:rsidRDefault="00386989" w:rsidP="00AF6960">
      <w:pPr>
        <w:spacing w:after="120" w:line="23" w:lineRule="atLeast"/>
        <w:ind w:firstLine="0"/>
        <w:rPr>
          <w:rFonts w:eastAsia="Times New Roman" w:cs="Times New Roman"/>
          <w:b/>
          <w:bCs/>
          <w:iCs/>
          <w:lang w:val="af-ZA" w:eastAsia="cs-CZ"/>
        </w:rPr>
      </w:pPr>
    </w:p>
    <w:p w:rsidR="0035313F" w:rsidRPr="00A85AB9" w:rsidRDefault="0076364F" w:rsidP="00AF6960">
      <w:pPr>
        <w:pStyle w:val="2nadpis"/>
        <w:spacing w:after="120"/>
        <w:rPr>
          <w:rFonts w:eastAsia="Times New Roman"/>
          <w:bCs/>
          <w:iCs/>
          <w:lang w:val="af-ZA" w:eastAsia="cs-CZ"/>
        </w:rPr>
      </w:pPr>
      <w:r w:rsidRPr="00A85AB9">
        <w:rPr>
          <w:lang w:val="af-ZA" w:eastAsia="cs-CZ"/>
        </w:rPr>
        <w:t>Zhodnocení dopadů na bezpečnost nebo obranu státu</w:t>
      </w:r>
    </w:p>
    <w:p w:rsidR="001B2A04" w:rsidRPr="00A85AB9" w:rsidRDefault="0076364F" w:rsidP="00AF6960">
      <w:pPr>
        <w:spacing w:after="120" w:line="23" w:lineRule="atLeast"/>
        <w:ind w:firstLine="0"/>
        <w:rPr>
          <w:rFonts w:cs="Times New Roman"/>
          <w:szCs w:val="24"/>
          <w:lang w:val="af-ZA" w:eastAsia="cs-CZ"/>
        </w:rPr>
      </w:pPr>
      <w:r w:rsidRPr="00A85AB9">
        <w:rPr>
          <w:rFonts w:cs="Times New Roman"/>
          <w:szCs w:val="24"/>
          <w:lang w:val="af-ZA" w:eastAsia="cs-CZ"/>
        </w:rPr>
        <w:t xml:space="preserve">Navrhovaná právní úprava neobsahuje žádné ustanovení, které by se vztahovalo k bezpečnosti nebo obraně státu. </w:t>
      </w:r>
      <w:r w:rsidR="0035313F" w:rsidRPr="00A85AB9">
        <w:rPr>
          <w:rFonts w:cs="Times New Roman"/>
          <w:szCs w:val="24"/>
          <w:lang w:val="af-ZA" w:eastAsia="cs-CZ"/>
        </w:rPr>
        <w:t>Navrhovaná právní úprava se nedotýká bezpečnosti nebo obrany státu.</w:t>
      </w:r>
    </w:p>
    <w:p w:rsidR="00F31BBF" w:rsidRPr="00A85AB9" w:rsidRDefault="00F31BBF" w:rsidP="00AF6960">
      <w:pPr>
        <w:spacing w:after="120" w:line="23" w:lineRule="atLeast"/>
        <w:ind w:firstLine="0"/>
        <w:jc w:val="left"/>
        <w:rPr>
          <w:rFonts w:eastAsia="Times New Roman" w:cs="Times New Roman"/>
          <w:b/>
          <w:bCs/>
          <w:color w:val="E36C0A" w:themeColor="accent6" w:themeShade="BF"/>
          <w:kern w:val="32"/>
          <w:sz w:val="22"/>
          <w:szCs w:val="32"/>
          <w:lang w:val="af-ZA"/>
        </w:rPr>
      </w:pPr>
    </w:p>
    <w:p w:rsidR="001B2A04" w:rsidRPr="00A85AB9" w:rsidRDefault="00AF6960" w:rsidP="00AF6960">
      <w:pPr>
        <w:spacing w:after="120" w:line="23" w:lineRule="atLeast"/>
        <w:ind w:firstLine="0"/>
        <w:jc w:val="left"/>
        <w:rPr>
          <w:rFonts w:eastAsia="Times New Roman" w:cs="Times New Roman"/>
          <w:b/>
          <w:bCs/>
          <w:kern w:val="32"/>
          <w:sz w:val="28"/>
          <w:szCs w:val="28"/>
          <w:lang w:val="af-ZA"/>
        </w:rPr>
      </w:pPr>
      <w:r w:rsidRPr="00A85AB9">
        <w:rPr>
          <w:rFonts w:eastAsia="Times New Roman" w:cs="Times New Roman"/>
          <w:b/>
          <w:bCs/>
          <w:color w:val="E36C0A" w:themeColor="accent6" w:themeShade="BF"/>
          <w:kern w:val="32"/>
          <w:sz w:val="28"/>
          <w:szCs w:val="28"/>
          <w:lang w:val="af-ZA"/>
        </w:rPr>
        <w:br w:type="column"/>
      </w:r>
      <w:r w:rsidR="001B2A04" w:rsidRPr="00A85AB9">
        <w:rPr>
          <w:rFonts w:eastAsia="Times New Roman" w:cs="Times New Roman"/>
          <w:b/>
          <w:bCs/>
          <w:kern w:val="32"/>
          <w:sz w:val="28"/>
          <w:szCs w:val="28"/>
          <w:lang w:val="af-ZA"/>
        </w:rPr>
        <w:t>ZVLÁŠTNÍ ČÁST</w:t>
      </w:r>
    </w:p>
    <w:p w:rsidR="00AF6960" w:rsidRPr="00A85AB9" w:rsidRDefault="00AF6960" w:rsidP="00AF6960">
      <w:pPr>
        <w:pStyle w:val="Nadpis2"/>
        <w:spacing w:before="0" w:after="120" w:line="23" w:lineRule="atLeast"/>
        <w:ind w:firstLine="0"/>
        <w:rPr>
          <w:rFonts w:ascii="Times New Roman" w:eastAsia="Times New Roman" w:hAnsi="Times New Roman" w:cs="Times New Roman"/>
          <w:color w:val="auto"/>
          <w:sz w:val="24"/>
          <w:szCs w:val="24"/>
          <w:lang w:val="af-ZA"/>
        </w:rPr>
      </w:pPr>
    </w:p>
    <w:p w:rsidR="00A0324C" w:rsidRPr="00A85AB9" w:rsidRDefault="001B2A04" w:rsidP="00AF6960">
      <w:pPr>
        <w:pStyle w:val="Nadpis2"/>
        <w:spacing w:before="0" w:after="120" w:line="23" w:lineRule="atLeast"/>
        <w:ind w:firstLine="0"/>
        <w:rPr>
          <w:rFonts w:ascii="Times New Roman" w:eastAsia="Times New Roman" w:hAnsi="Times New Roman" w:cs="Times New Roman"/>
          <w:color w:val="auto"/>
          <w:sz w:val="24"/>
          <w:szCs w:val="24"/>
          <w:u w:val="single"/>
          <w:lang w:val="af-ZA"/>
        </w:rPr>
      </w:pPr>
      <w:r w:rsidRPr="00A85AB9">
        <w:rPr>
          <w:rFonts w:ascii="Times New Roman" w:eastAsia="Times New Roman" w:hAnsi="Times New Roman" w:cs="Times New Roman"/>
          <w:color w:val="auto"/>
          <w:sz w:val="24"/>
          <w:szCs w:val="24"/>
          <w:u w:val="single"/>
          <w:lang w:val="af-ZA"/>
        </w:rPr>
        <w:t>K čl</w:t>
      </w:r>
      <w:r w:rsidR="00E5529B" w:rsidRPr="00A85AB9">
        <w:rPr>
          <w:rFonts w:ascii="Times New Roman" w:eastAsia="Times New Roman" w:hAnsi="Times New Roman" w:cs="Times New Roman"/>
          <w:color w:val="auto"/>
          <w:sz w:val="24"/>
          <w:szCs w:val="24"/>
          <w:u w:val="single"/>
          <w:lang w:val="af-ZA"/>
        </w:rPr>
        <w:t>ánku</w:t>
      </w:r>
      <w:r w:rsidRPr="00A85AB9">
        <w:rPr>
          <w:rFonts w:ascii="Times New Roman" w:eastAsia="Times New Roman" w:hAnsi="Times New Roman" w:cs="Times New Roman"/>
          <w:color w:val="auto"/>
          <w:sz w:val="24"/>
          <w:szCs w:val="24"/>
          <w:u w:val="single"/>
          <w:lang w:val="af-ZA"/>
        </w:rPr>
        <w:t xml:space="preserve"> I </w:t>
      </w:r>
    </w:p>
    <w:p w:rsidR="001432C4" w:rsidRPr="00A85AB9" w:rsidRDefault="001432C4" w:rsidP="00AF6960">
      <w:pPr>
        <w:spacing w:after="120" w:line="23" w:lineRule="atLeast"/>
        <w:ind w:firstLine="0"/>
        <w:rPr>
          <w:rFonts w:cs="Times New Roman"/>
          <w:b/>
          <w:lang w:val="af-ZA"/>
        </w:rPr>
      </w:pPr>
    </w:p>
    <w:p w:rsidR="00501D78" w:rsidRPr="00A85AB9" w:rsidRDefault="00950BC1" w:rsidP="00AF6960">
      <w:pPr>
        <w:spacing w:after="120" w:line="23" w:lineRule="atLeast"/>
        <w:ind w:firstLine="0"/>
        <w:rPr>
          <w:rFonts w:cs="Times New Roman"/>
          <w:lang w:val="af-ZA"/>
        </w:rPr>
      </w:pPr>
      <w:r w:rsidRPr="00A85AB9">
        <w:rPr>
          <w:rFonts w:cs="Times New Roman"/>
          <w:b/>
          <w:lang w:val="af-ZA"/>
        </w:rPr>
        <w:t>Bod 1</w:t>
      </w:r>
      <w:r w:rsidRPr="00A85AB9">
        <w:rPr>
          <w:rFonts w:cs="Times New Roman"/>
          <w:lang w:val="af-ZA"/>
        </w:rPr>
        <w:t xml:space="preserve">  [§ 1811 odst. 2 písm. c) a d)]</w:t>
      </w:r>
    </w:p>
    <w:p w:rsidR="009714A7" w:rsidRPr="00A85AB9" w:rsidRDefault="009714A7" w:rsidP="00AF6960">
      <w:pPr>
        <w:spacing w:after="120" w:line="23" w:lineRule="atLeast"/>
        <w:ind w:firstLine="0"/>
        <w:rPr>
          <w:rFonts w:cs="Times New Roman"/>
          <w:u w:val="single"/>
          <w:lang w:val="af-ZA"/>
        </w:rPr>
      </w:pPr>
      <w:r w:rsidRPr="00A85AB9">
        <w:rPr>
          <w:rFonts w:cs="Times New Roman"/>
          <w:u w:val="single"/>
          <w:lang w:val="af-ZA"/>
        </w:rPr>
        <w:t>Písm. c)</w:t>
      </w:r>
      <w:r w:rsidR="00501D78" w:rsidRPr="00A85AB9">
        <w:rPr>
          <w:rFonts w:cs="Times New Roman"/>
          <w:u w:val="single"/>
          <w:lang w:val="af-ZA"/>
        </w:rPr>
        <w:t xml:space="preserve"> </w:t>
      </w:r>
    </w:p>
    <w:p w:rsidR="00501D78" w:rsidRPr="00A85AB9" w:rsidRDefault="00501D78" w:rsidP="00AF6960">
      <w:pPr>
        <w:spacing w:after="120" w:line="23" w:lineRule="atLeast"/>
        <w:ind w:firstLine="0"/>
        <w:rPr>
          <w:rFonts w:cs="Times New Roman"/>
          <w:lang w:val="af-ZA"/>
        </w:rPr>
      </w:pPr>
      <w:r w:rsidRPr="00A85AB9">
        <w:rPr>
          <w:rFonts w:cs="Times New Roman"/>
          <w:lang w:val="af-ZA"/>
        </w:rPr>
        <w:t>Jedná se o upřesnění stávajícího textu. Informaci o celkové ceně je možno nahradit informací o způsobu jejího výpočtu jen v případě, kdy povaha zboží nebo služby neumožňuje celkovou cenu stanovit. J</w:t>
      </w:r>
      <w:r w:rsidR="009D03D2" w:rsidRPr="00A85AB9">
        <w:rPr>
          <w:rFonts w:cs="Times New Roman"/>
          <w:lang w:val="af-ZA"/>
        </w:rPr>
        <w:t>de</w:t>
      </w:r>
      <w:r w:rsidRPr="00A85AB9">
        <w:rPr>
          <w:rFonts w:cs="Times New Roman"/>
          <w:lang w:val="af-ZA"/>
        </w:rPr>
        <w:t xml:space="preserve"> o transpozici čl. </w:t>
      </w:r>
      <w:r w:rsidR="00BA7365">
        <w:rPr>
          <w:rFonts w:cs="Times New Roman"/>
          <w:lang w:val="af-ZA"/>
        </w:rPr>
        <w:t>5</w:t>
      </w:r>
      <w:r w:rsidRPr="00A85AB9">
        <w:rPr>
          <w:rFonts w:cs="Times New Roman"/>
          <w:lang w:val="af-ZA"/>
        </w:rPr>
        <w:t xml:space="preserve"> odst. 1 písm. c) směrnice 2011/</w:t>
      </w:r>
      <w:r w:rsidR="009D03D2" w:rsidRPr="00A85AB9">
        <w:rPr>
          <w:rFonts w:cs="Times New Roman"/>
          <w:lang w:val="af-ZA"/>
        </w:rPr>
        <w:t>8</w:t>
      </w:r>
      <w:r w:rsidRPr="00A85AB9">
        <w:rPr>
          <w:rFonts w:cs="Times New Roman"/>
          <w:lang w:val="af-ZA"/>
        </w:rPr>
        <w:t>3/EU.</w:t>
      </w:r>
    </w:p>
    <w:p w:rsidR="009714A7" w:rsidRPr="00A85AB9" w:rsidRDefault="009714A7" w:rsidP="00AF6960">
      <w:pPr>
        <w:spacing w:after="120" w:line="23" w:lineRule="atLeast"/>
        <w:ind w:firstLine="0"/>
        <w:rPr>
          <w:rFonts w:cs="Times New Roman"/>
          <w:u w:val="single"/>
          <w:lang w:val="af-ZA"/>
        </w:rPr>
      </w:pPr>
      <w:r w:rsidRPr="00A85AB9">
        <w:rPr>
          <w:rFonts w:cs="Times New Roman"/>
          <w:u w:val="single"/>
          <w:lang w:val="af-ZA"/>
        </w:rPr>
        <w:t>Písm. d)</w:t>
      </w:r>
    </w:p>
    <w:p w:rsidR="00501D78" w:rsidRPr="00A85AB9" w:rsidRDefault="00501D78" w:rsidP="00AF6960">
      <w:pPr>
        <w:spacing w:after="120" w:line="23" w:lineRule="atLeast"/>
        <w:ind w:firstLine="0"/>
        <w:rPr>
          <w:rFonts w:cs="Times New Roman"/>
          <w:lang w:val="af-ZA"/>
        </w:rPr>
      </w:pPr>
      <w:r w:rsidRPr="00A85AB9">
        <w:rPr>
          <w:rFonts w:cs="Times New Roman"/>
          <w:lang w:val="af-ZA"/>
        </w:rPr>
        <w:t>Ve stávající úpravě není uvedena povinnost podnikatele informovat o</w:t>
      </w:r>
      <w:r w:rsidR="00950BC1" w:rsidRPr="00A85AB9">
        <w:rPr>
          <w:rFonts w:cs="Times New Roman"/>
          <w:lang w:val="af-ZA"/>
        </w:rPr>
        <w:t xml:space="preserve"> termínu,</w:t>
      </w:r>
      <w:r w:rsidRPr="00A85AB9">
        <w:rPr>
          <w:rFonts w:cs="Times New Roman"/>
          <w:lang w:val="af-ZA"/>
        </w:rPr>
        <w:t xml:space="preserve"> ve které</w:t>
      </w:r>
      <w:r w:rsidR="00950BC1" w:rsidRPr="00A85AB9">
        <w:rPr>
          <w:rFonts w:cs="Times New Roman"/>
          <w:lang w:val="af-ZA"/>
        </w:rPr>
        <w:t>m</w:t>
      </w:r>
      <w:r w:rsidRPr="00A85AB9">
        <w:rPr>
          <w:rFonts w:cs="Times New Roman"/>
          <w:lang w:val="af-ZA"/>
        </w:rPr>
        <w:t xml:space="preserve"> se zavazuje dodat zboží nebo poskytnout službu. Může se jednat o určitý časový okamžik či lhůtu. Rovněž se doplňuje povinnost informovat o postupu podnikatele při vyřizování stížností, pokud má takový postup stanoven. Jedná se o transpozici čl. </w:t>
      </w:r>
      <w:r w:rsidR="00BA7365">
        <w:rPr>
          <w:rFonts w:cs="Times New Roman"/>
          <w:lang w:val="af-ZA"/>
        </w:rPr>
        <w:t>5</w:t>
      </w:r>
      <w:r w:rsidRPr="00A85AB9">
        <w:rPr>
          <w:rFonts w:cs="Times New Roman"/>
          <w:lang w:val="af-ZA"/>
        </w:rPr>
        <w:t xml:space="preserve"> odst. 1 písm. d) směrnice 2011/</w:t>
      </w:r>
      <w:r w:rsidR="004E5DCA" w:rsidRPr="00A85AB9">
        <w:rPr>
          <w:rFonts w:cs="Times New Roman"/>
          <w:lang w:val="af-ZA"/>
        </w:rPr>
        <w:t>8</w:t>
      </w:r>
      <w:r w:rsidRPr="00A85AB9">
        <w:rPr>
          <w:rFonts w:cs="Times New Roman"/>
          <w:lang w:val="af-ZA"/>
        </w:rPr>
        <w:t>3/EU.</w:t>
      </w:r>
    </w:p>
    <w:p w:rsidR="00950BC1" w:rsidRPr="00A85AB9" w:rsidRDefault="00950BC1" w:rsidP="00AF6960">
      <w:pPr>
        <w:spacing w:after="120" w:line="23" w:lineRule="atLeast"/>
        <w:ind w:firstLine="0"/>
        <w:rPr>
          <w:rFonts w:cs="Times New Roman"/>
          <w:b/>
          <w:color w:val="E36C0A" w:themeColor="accent6" w:themeShade="BF"/>
          <w:lang w:val="af-ZA"/>
        </w:rPr>
      </w:pPr>
    </w:p>
    <w:p w:rsidR="00950BC1" w:rsidRPr="00A85AB9" w:rsidRDefault="00950BC1" w:rsidP="00AF6960">
      <w:pPr>
        <w:spacing w:after="120" w:line="23" w:lineRule="atLeast"/>
        <w:ind w:firstLine="0"/>
        <w:rPr>
          <w:rFonts w:cs="Times New Roman"/>
          <w:lang w:val="af-ZA"/>
        </w:rPr>
      </w:pPr>
      <w:r w:rsidRPr="00A85AB9">
        <w:rPr>
          <w:rFonts w:cs="Times New Roman"/>
          <w:b/>
          <w:lang w:val="af-ZA"/>
        </w:rPr>
        <w:t>Bod 2</w:t>
      </w:r>
      <w:r w:rsidRPr="00A85AB9">
        <w:rPr>
          <w:rFonts w:cs="Times New Roman"/>
          <w:lang w:val="af-ZA"/>
        </w:rPr>
        <w:t xml:space="preserve">  [§ 1811 odst. 2 písm. f)]</w:t>
      </w:r>
    </w:p>
    <w:p w:rsidR="00501D78" w:rsidRPr="00A85AB9" w:rsidRDefault="00501D78" w:rsidP="00AF6960">
      <w:pPr>
        <w:spacing w:after="120" w:line="23" w:lineRule="atLeast"/>
        <w:ind w:firstLine="0"/>
        <w:rPr>
          <w:rFonts w:cs="Times New Roman"/>
          <w:lang w:val="af-ZA"/>
        </w:rPr>
      </w:pPr>
      <w:r w:rsidRPr="00A85AB9">
        <w:rPr>
          <w:rFonts w:cs="Times New Roman"/>
          <w:lang w:val="af-ZA"/>
        </w:rPr>
        <w:t>Zpřesňuje se povinnost informovat o právech vznikajících z vadného plnění. V souladu se směrnicí je požadováno to</w:t>
      </w:r>
      <w:r w:rsidR="0000085F" w:rsidRPr="00A85AB9">
        <w:rPr>
          <w:rFonts w:cs="Times New Roman"/>
          <w:lang w:val="af-ZA"/>
        </w:rPr>
        <w:t>liko sdělení o jejich existenci;</w:t>
      </w:r>
      <w:r w:rsidRPr="00A85AB9">
        <w:rPr>
          <w:rFonts w:cs="Times New Roman"/>
          <w:lang w:val="af-ZA"/>
        </w:rPr>
        <w:t xml:space="preserve"> v předsmluvní fázi není třeba poskytovat informace v širším rozsahu. Doplňuje se povinnost informovat o poprodejním servisu, pokud podnikatel takovou službu poskytuje. Jedná se o transpozici čl. </w:t>
      </w:r>
      <w:r w:rsidR="00BA7365">
        <w:rPr>
          <w:rFonts w:cs="Times New Roman"/>
          <w:lang w:val="af-ZA"/>
        </w:rPr>
        <w:t>5</w:t>
      </w:r>
      <w:r w:rsidRPr="00A85AB9">
        <w:rPr>
          <w:rFonts w:cs="Times New Roman"/>
          <w:lang w:val="af-ZA"/>
        </w:rPr>
        <w:t xml:space="preserve"> odst. 1 písm. e) směrnice 2011</w:t>
      </w:r>
      <w:r w:rsidR="0000085F" w:rsidRPr="00A85AB9">
        <w:rPr>
          <w:rFonts w:cs="Times New Roman"/>
          <w:lang w:val="af-ZA"/>
        </w:rPr>
        <w:t>/83/EU</w:t>
      </w:r>
      <w:r w:rsidRPr="00A85AB9">
        <w:rPr>
          <w:rFonts w:cs="Times New Roman"/>
          <w:lang w:val="af-ZA"/>
        </w:rPr>
        <w:t>.</w:t>
      </w:r>
    </w:p>
    <w:p w:rsidR="00906A34" w:rsidRPr="00A85AB9" w:rsidRDefault="00906A34" w:rsidP="00AF6960">
      <w:pPr>
        <w:spacing w:after="120" w:line="23" w:lineRule="atLeast"/>
        <w:ind w:firstLine="0"/>
        <w:rPr>
          <w:rFonts w:cs="Times New Roman"/>
          <w:lang w:val="af-ZA"/>
        </w:rPr>
      </w:pPr>
    </w:p>
    <w:p w:rsidR="00906A34" w:rsidRPr="00A85AB9" w:rsidRDefault="00906A34" w:rsidP="00AF6960">
      <w:pPr>
        <w:spacing w:after="120" w:line="23" w:lineRule="atLeast"/>
        <w:ind w:firstLine="0"/>
        <w:rPr>
          <w:rFonts w:cs="Times New Roman"/>
          <w:lang w:val="af-ZA"/>
        </w:rPr>
      </w:pPr>
      <w:r w:rsidRPr="00A85AB9">
        <w:rPr>
          <w:rFonts w:cs="Times New Roman"/>
          <w:b/>
          <w:lang w:val="af-ZA"/>
        </w:rPr>
        <w:t>Bod 3</w:t>
      </w:r>
      <w:r w:rsidRPr="00A85AB9">
        <w:rPr>
          <w:rFonts w:cs="Times New Roman"/>
          <w:lang w:val="af-ZA"/>
        </w:rPr>
        <w:t xml:space="preserve">  [§ 1811 odst. 2 písm. g)]</w:t>
      </w:r>
    </w:p>
    <w:p w:rsidR="00501D78" w:rsidRPr="00A85AB9" w:rsidRDefault="00501D78" w:rsidP="00AF6960">
      <w:pPr>
        <w:spacing w:after="120" w:line="23" w:lineRule="atLeast"/>
        <w:ind w:firstLine="0"/>
        <w:rPr>
          <w:rFonts w:cs="Times New Roman"/>
          <w:lang w:val="af-ZA"/>
        </w:rPr>
      </w:pPr>
      <w:r w:rsidRPr="00A85AB9">
        <w:rPr>
          <w:rFonts w:cs="Times New Roman"/>
          <w:lang w:val="af-ZA"/>
        </w:rPr>
        <w:t xml:space="preserve">V souladu s požadavky směrnice </w:t>
      </w:r>
      <w:r w:rsidR="0000085F" w:rsidRPr="00A85AB9">
        <w:rPr>
          <w:rFonts w:cs="Times New Roman"/>
          <w:lang w:val="af-ZA"/>
        </w:rPr>
        <w:t xml:space="preserve">2011/83/EU </w:t>
      </w:r>
      <w:r w:rsidRPr="00A85AB9">
        <w:rPr>
          <w:rFonts w:cs="Times New Roman"/>
          <w:lang w:val="af-ZA"/>
        </w:rPr>
        <w:t xml:space="preserve">se zpřesňují údaje týkající se trvání závazku. Doplňuje se povinnost informovat o možnostech ukončení závazku v případě smlouvy automaticky obnovované. Jedná se o transpozici čl. </w:t>
      </w:r>
      <w:r w:rsidR="00BA7365">
        <w:rPr>
          <w:rFonts w:cs="Times New Roman"/>
          <w:lang w:val="af-ZA"/>
        </w:rPr>
        <w:t>5</w:t>
      </w:r>
      <w:r w:rsidRPr="00A85AB9">
        <w:rPr>
          <w:rFonts w:cs="Times New Roman"/>
          <w:lang w:val="af-ZA"/>
        </w:rPr>
        <w:t xml:space="preserve"> odst. 1 písm. f) </w:t>
      </w:r>
      <w:r w:rsidR="0000085F" w:rsidRPr="00A85AB9">
        <w:rPr>
          <w:rFonts w:cs="Times New Roman"/>
          <w:lang w:val="af-ZA"/>
        </w:rPr>
        <w:t xml:space="preserve">uvedené </w:t>
      </w:r>
      <w:r w:rsidRPr="00A85AB9">
        <w:rPr>
          <w:rFonts w:cs="Times New Roman"/>
          <w:lang w:val="af-ZA"/>
        </w:rPr>
        <w:t>směrnice.</w:t>
      </w:r>
    </w:p>
    <w:p w:rsidR="00AF6960" w:rsidRPr="00A85AB9" w:rsidRDefault="00AF6960" w:rsidP="00AF6960">
      <w:pPr>
        <w:spacing w:after="120" w:line="23" w:lineRule="atLeast"/>
        <w:ind w:firstLine="0"/>
        <w:rPr>
          <w:rFonts w:cs="Times New Roman"/>
          <w:b/>
          <w:color w:val="E36C0A" w:themeColor="accent6" w:themeShade="BF"/>
          <w:lang w:val="af-ZA"/>
        </w:rPr>
      </w:pPr>
    </w:p>
    <w:p w:rsidR="00906A34" w:rsidRPr="00A85AB9" w:rsidRDefault="00906A34" w:rsidP="00AF6960">
      <w:pPr>
        <w:spacing w:after="120" w:line="23" w:lineRule="atLeast"/>
        <w:ind w:firstLine="0"/>
        <w:rPr>
          <w:rFonts w:cs="Times New Roman"/>
          <w:lang w:val="af-ZA"/>
        </w:rPr>
      </w:pPr>
      <w:r w:rsidRPr="00A85AB9">
        <w:rPr>
          <w:rFonts w:cs="Times New Roman"/>
          <w:b/>
          <w:lang w:val="af-ZA"/>
        </w:rPr>
        <w:t>Bod 4</w:t>
      </w:r>
      <w:r w:rsidRPr="00A85AB9">
        <w:rPr>
          <w:rFonts w:cs="Times New Roman"/>
          <w:lang w:val="af-ZA"/>
        </w:rPr>
        <w:t xml:space="preserve">  [§ 1811 odst. 2 písm. h)]</w:t>
      </w:r>
    </w:p>
    <w:p w:rsidR="00501D78" w:rsidRPr="00A85AB9" w:rsidRDefault="0000085F" w:rsidP="00AF6960">
      <w:pPr>
        <w:spacing w:after="120" w:line="23" w:lineRule="atLeast"/>
        <w:ind w:firstLine="0"/>
        <w:rPr>
          <w:rFonts w:cs="Times New Roman"/>
          <w:lang w:val="af-ZA"/>
        </w:rPr>
      </w:pPr>
      <w:r w:rsidRPr="00A85AB9">
        <w:rPr>
          <w:rFonts w:cs="Times New Roman"/>
          <w:lang w:val="af-ZA"/>
        </w:rPr>
        <w:t>Jedná se formulační změnu v</w:t>
      </w:r>
      <w:r w:rsidR="00562173" w:rsidRPr="00A85AB9">
        <w:rPr>
          <w:rFonts w:cs="Times New Roman"/>
          <w:lang w:val="af-ZA"/>
        </w:rPr>
        <w:t> </w:t>
      </w:r>
      <w:r w:rsidRPr="00A85AB9">
        <w:rPr>
          <w:rFonts w:cs="Times New Roman"/>
          <w:lang w:val="af-ZA"/>
        </w:rPr>
        <w:t>zájmu</w:t>
      </w:r>
      <w:r w:rsidR="00562173" w:rsidRPr="00A85AB9">
        <w:rPr>
          <w:rFonts w:cs="Times New Roman"/>
          <w:lang w:val="af-ZA"/>
        </w:rPr>
        <w:t xml:space="preserve"> dosažení</w:t>
      </w:r>
      <w:r w:rsidRPr="00A85AB9">
        <w:rPr>
          <w:rFonts w:cs="Times New Roman"/>
          <w:lang w:val="af-ZA"/>
        </w:rPr>
        <w:t xml:space="preserve"> souladu s</w:t>
      </w:r>
      <w:r w:rsidR="0071406F" w:rsidRPr="00A85AB9">
        <w:rPr>
          <w:rFonts w:cs="Times New Roman"/>
          <w:lang w:val="af-ZA"/>
        </w:rPr>
        <w:t xml:space="preserve"> dikcí</w:t>
      </w:r>
      <w:r w:rsidRPr="00A85AB9">
        <w:rPr>
          <w:rFonts w:cs="Times New Roman"/>
          <w:lang w:val="af-ZA"/>
        </w:rPr>
        <w:t xml:space="preserve"> </w:t>
      </w:r>
      <w:r w:rsidR="00501D78" w:rsidRPr="00A85AB9">
        <w:rPr>
          <w:rFonts w:cs="Times New Roman"/>
          <w:lang w:val="af-ZA"/>
        </w:rPr>
        <w:t xml:space="preserve">čl. </w:t>
      </w:r>
      <w:r w:rsidR="00BA7365">
        <w:rPr>
          <w:rFonts w:cs="Times New Roman"/>
          <w:lang w:val="af-ZA"/>
        </w:rPr>
        <w:t>5</w:t>
      </w:r>
      <w:r w:rsidR="00501D78" w:rsidRPr="00A85AB9">
        <w:rPr>
          <w:rFonts w:cs="Times New Roman"/>
          <w:lang w:val="af-ZA"/>
        </w:rPr>
        <w:t xml:space="preserve"> odst. 1 písm. g) směrnice 2011</w:t>
      </w:r>
      <w:r w:rsidRPr="00A85AB9">
        <w:rPr>
          <w:rFonts w:cs="Times New Roman"/>
          <w:lang w:val="af-ZA"/>
        </w:rPr>
        <w:t>/83/EU</w:t>
      </w:r>
      <w:r w:rsidR="00501D78" w:rsidRPr="00A85AB9">
        <w:rPr>
          <w:rFonts w:cs="Times New Roman"/>
          <w:lang w:val="af-ZA"/>
        </w:rPr>
        <w:t>.</w:t>
      </w:r>
    </w:p>
    <w:p w:rsidR="00836AE4" w:rsidRPr="00A85AB9" w:rsidRDefault="00836AE4" w:rsidP="00AF6960">
      <w:pPr>
        <w:spacing w:after="120" w:line="23" w:lineRule="atLeast"/>
        <w:ind w:firstLine="0"/>
        <w:rPr>
          <w:rFonts w:cs="Times New Roman"/>
          <w:b/>
          <w:color w:val="E36C0A" w:themeColor="accent6" w:themeShade="BF"/>
          <w:lang w:val="af-ZA"/>
        </w:rPr>
      </w:pPr>
    </w:p>
    <w:p w:rsidR="00906A34" w:rsidRPr="00A85AB9" w:rsidRDefault="00906A34" w:rsidP="00AF6960">
      <w:pPr>
        <w:spacing w:after="120" w:line="23" w:lineRule="atLeast"/>
        <w:ind w:firstLine="0"/>
        <w:rPr>
          <w:rFonts w:cs="Times New Roman"/>
          <w:lang w:val="af-ZA"/>
        </w:rPr>
      </w:pPr>
      <w:r w:rsidRPr="00A85AB9">
        <w:rPr>
          <w:rFonts w:cs="Times New Roman"/>
          <w:b/>
          <w:lang w:val="af-ZA"/>
        </w:rPr>
        <w:t>Bod 5</w:t>
      </w:r>
      <w:r w:rsidRPr="00A85AB9">
        <w:rPr>
          <w:rFonts w:cs="Times New Roman"/>
          <w:lang w:val="af-ZA"/>
        </w:rPr>
        <w:t xml:space="preserve">  [§ 1811 odst. 3</w:t>
      </w:r>
      <w:r w:rsidR="00AF6960" w:rsidRPr="00A85AB9">
        <w:rPr>
          <w:rFonts w:cs="Times New Roman"/>
          <w:lang w:val="af-ZA"/>
        </w:rPr>
        <w:t>]</w:t>
      </w:r>
      <w:r w:rsidRPr="00A85AB9">
        <w:rPr>
          <w:rFonts w:cs="Times New Roman"/>
          <w:lang w:val="af-ZA"/>
        </w:rPr>
        <w:t xml:space="preserve"> </w:t>
      </w:r>
    </w:p>
    <w:p w:rsidR="00501D78" w:rsidRPr="00A85AB9" w:rsidRDefault="00501D78" w:rsidP="00AF6960">
      <w:pPr>
        <w:spacing w:after="120" w:line="23" w:lineRule="atLeast"/>
        <w:ind w:firstLine="0"/>
        <w:rPr>
          <w:rFonts w:cs="Times New Roman"/>
          <w:iCs/>
          <w:szCs w:val="24"/>
          <w:lang w:val="af-ZA"/>
        </w:rPr>
      </w:pPr>
      <w:r w:rsidRPr="00A85AB9">
        <w:rPr>
          <w:rFonts w:cs="Times New Roman"/>
          <w:szCs w:val="24"/>
          <w:lang w:val="af-ZA"/>
        </w:rPr>
        <w:t xml:space="preserve">Stávající úprava v odstavci 3, jež vylučuje z působnosti ustanovení § 1811 odst. 2 </w:t>
      </w:r>
      <w:r w:rsidR="00643808" w:rsidRPr="00A85AB9">
        <w:rPr>
          <w:rFonts w:cs="Times New Roman"/>
          <w:szCs w:val="24"/>
          <w:lang w:val="af-ZA"/>
        </w:rPr>
        <w:t xml:space="preserve">OZ </w:t>
      </w:r>
      <w:r w:rsidRPr="00A85AB9">
        <w:rPr>
          <w:rFonts w:cs="Times New Roman"/>
          <w:szCs w:val="24"/>
          <w:lang w:val="af-ZA"/>
        </w:rPr>
        <w:t xml:space="preserve">smlouvy o dodání digitálního obsahu, </w:t>
      </w:r>
      <w:r w:rsidRPr="00A85AB9">
        <w:rPr>
          <w:rFonts w:cs="Times New Roman"/>
          <w:i/>
          <w:iCs/>
          <w:szCs w:val="24"/>
          <w:lang w:val="af-ZA"/>
        </w:rPr>
        <w:t>pokud byl dodán na hmotném nosiči</w:t>
      </w:r>
      <w:r w:rsidRPr="00A85AB9">
        <w:rPr>
          <w:rFonts w:cs="Times New Roman"/>
          <w:iCs/>
          <w:szCs w:val="24"/>
          <w:lang w:val="af-ZA"/>
        </w:rPr>
        <w:t>, není v souladu se směrnicí č.</w:t>
      </w:r>
      <w:r w:rsidR="0000085F" w:rsidRPr="00A85AB9">
        <w:rPr>
          <w:rFonts w:cs="Times New Roman"/>
          <w:iCs/>
          <w:szCs w:val="24"/>
          <w:lang w:val="af-ZA"/>
        </w:rPr>
        <w:t> </w:t>
      </w:r>
      <w:r w:rsidRPr="00A85AB9">
        <w:rPr>
          <w:rFonts w:cs="Times New Roman"/>
          <w:iCs/>
          <w:szCs w:val="24"/>
          <w:lang w:val="af-ZA"/>
        </w:rPr>
        <w:t xml:space="preserve">2011/83/EU. I tyto </w:t>
      </w:r>
      <w:r w:rsidR="00A47CA1" w:rsidRPr="00A85AB9">
        <w:rPr>
          <w:rFonts w:cs="Times New Roman"/>
          <w:iCs/>
          <w:szCs w:val="24"/>
          <w:lang w:val="af-ZA"/>
        </w:rPr>
        <w:t xml:space="preserve">věci </w:t>
      </w:r>
      <w:r w:rsidRPr="00A85AB9">
        <w:rPr>
          <w:rFonts w:cs="Times New Roman"/>
          <w:iCs/>
          <w:szCs w:val="24"/>
          <w:lang w:val="af-ZA"/>
        </w:rPr>
        <w:t>jsou zbožím ve smyslu směrnice. Je zachována výjimka pro smlouvy o finančních službách a navrhuje se vyloučit také smlouvy o zájezdu, které mají vlastní podrobnou úpravu.</w:t>
      </w:r>
    </w:p>
    <w:p w:rsidR="00906A34" w:rsidRPr="00A85AB9" w:rsidRDefault="00906A34" w:rsidP="00AF6960">
      <w:pPr>
        <w:spacing w:after="120" w:line="23" w:lineRule="atLeast"/>
        <w:ind w:firstLine="0"/>
        <w:rPr>
          <w:rFonts w:cs="Times New Roman"/>
          <w:iCs/>
          <w:color w:val="E36C0A" w:themeColor="accent6" w:themeShade="BF"/>
          <w:szCs w:val="24"/>
          <w:lang w:val="af-ZA"/>
        </w:rPr>
      </w:pPr>
    </w:p>
    <w:p w:rsidR="00AF6960" w:rsidRPr="00A85AB9" w:rsidRDefault="00AF6960" w:rsidP="00AF6960">
      <w:pPr>
        <w:spacing w:after="120" w:line="23" w:lineRule="atLeast"/>
        <w:ind w:firstLine="0"/>
        <w:rPr>
          <w:rFonts w:cs="Times New Roman"/>
          <w:b/>
          <w:color w:val="E36C0A" w:themeColor="accent6" w:themeShade="BF"/>
          <w:lang w:val="af-ZA"/>
        </w:rPr>
      </w:pPr>
    </w:p>
    <w:p w:rsidR="00906A34" w:rsidRPr="00A85AB9" w:rsidRDefault="00906A34" w:rsidP="00AF6960">
      <w:pPr>
        <w:spacing w:after="120" w:line="23" w:lineRule="atLeast"/>
        <w:ind w:firstLine="0"/>
        <w:rPr>
          <w:rFonts w:cs="Times New Roman"/>
          <w:b/>
          <w:lang w:val="af-ZA"/>
        </w:rPr>
      </w:pPr>
      <w:r w:rsidRPr="00A85AB9">
        <w:rPr>
          <w:rFonts w:cs="Times New Roman"/>
          <w:b/>
          <w:lang w:val="af-ZA"/>
        </w:rPr>
        <w:t xml:space="preserve">Bod </w:t>
      </w:r>
      <w:r w:rsidR="00AF6960" w:rsidRPr="00A85AB9">
        <w:rPr>
          <w:rFonts w:cs="Times New Roman"/>
          <w:b/>
          <w:lang w:val="af-ZA"/>
        </w:rPr>
        <w:t>6</w:t>
      </w:r>
      <w:r w:rsidR="004B7417" w:rsidRPr="00A85AB9">
        <w:rPr>
          <w:rFonts w:cs="Times New Roman"/>
          <w:b/>
          <w:lang w:val="af-ZA"/>
        </w:rPr>
        <w:t xml:space="preserve">  </w:t>
      </w:r>
      <w:r w:rsidR="004B7417" w:rsidRPr="00A85AB9">
        <w:rPr>
          <w:rFonts w:cs="Times New Roman"/>
          <w:iCs/>
          <w:szCs w:val="24"/>
          <w:lang w:val="af-ZA"/>
        </w:rPr>
        <w:t>[</w:t>
      </w:r>
      <w:r w:rsidR="0087220D" w:rsidRPr="00A85AB9">
        <w:rPr>
          <w:rFonts w:cs="Times New Roman"/>
          <w:iCs/>
          <w:szCs w:val="24"/>
          <w:lang w:val="af-ZA"/>
        </w:rPr>
        <w:t>§ 1812 odst. 2</w:t>
      </w:r>
      <w:r w:rsidR="004B7417" w:rsidRPr="00A85AB9">
        <w:rPr>
          <w:rFonts w:cs="Times New Roman"/>
          <w:iCs/>
          <w:szCs w:val="24"/>
          <w:lang w:val="af-ZA"/>
        </w:rPr>
        <w:t>]</w:t>
      </w:r>
    </w:p>
    <w:p w:rsidR="007D4EFE" w:rsidRPr="00A85AB9" w:rsidRDefault="007D4EFE" w:rsidP="00AF6960">
      <w:pPr>
        <w:spacing w:after="120"/>
        <w:ind w:firstLine="0"/>
        <w:rPr>
          <w:rFonts w:cs="Times New Roman"/>
          <w:b/>
          <w:lang w:val="af-ZA"/>
        </w:rPr>
      </w:pPr>
      <w:r w:rsidRPr="00A85AB9">
        <w:rPr>
          <w:rFonts w:cs="Times New Roman"/>
          <w:lang w:val="af-ZA"/>
        </w:rPr>
        <w:t xml:space="preserve">Jedná se o zpřesnění. Od ustanovení zákona stanových k ochraně spotřebitele je stranám dovoleno odchýlit se jen </w:t>
      </w:r>
      <w:r w:rsidRPr="00A85AB9">
        <w:rPr>
          <w:rFonts w:cs="Times New Roman"/>
          <w:i/>
          <w:lang w:val="af-ZA"/>
        </w:rPr>
        <w:t>ve prospěch spotřebitele</w:t>
      </w:r>
      <w:r w:rsidRPr="00A85AB9">
        <w:rPr>
          <w:rFonts w:cs="Times New Roman"/>
          <w:lang w:val="af-ZA"/>
        </w:rPr>
        <w:t xml:space="preserve"> (např. delší lhůta pro odstoupení od smlouvy uzavřené na dálku). Jedná se o transpoziční ustanovení</w:t>
      </w:r>
      <w:r w:rsidR="00F56352">
        <w:rPr>
          <w:rFonts w:cs="Times New Roman"/>
          <w:lang w:val="af-ZA"/>
        </w:rPr>
        <w:t xml:space="preserve"> čl. 6</w:t>
      </w:r>
      <w:r w:rsidRPr="00A85AB9">
        <w:rPr>
          <w:rFonts w:cs="Times New Roman"/>
          <w:lang w:val="af-ZA"/>
        </w:rPr>
        <w:t xml:space="preserve"> </w:t>
      </w:r>
      <w:r w:rsidR="00F56352">
        <w:rPr>
          <w:rFonts w:cs="Times New Roman"/>
          <w:lang w:val="af-ZA"/>
        </w:rPr>
        <w:t xml:space="preserve">směrnice </w:t>
      </w:r>
      <w:r w:rsidR="00F56352" w:rsidRPr="00F56352">
        <w:rPr>
          <w:rFonts w:cs="Times New Roman"/>
          <w:lang w:val="af-ZA"/>
        </w:rPr>
        <w:t>93/13/EHS</w:t>
      </w:r>
      <w:r w:rsidR="00F56352">
        <w:rPr>
          <w:rFonts w:cs="Times New Roman"/>
          <w:lang w:val="af-ZA"/>
        </w:rPr>
        <w:t>.</w:t>
      </w:r>
      <w:r w:rsidRPr="00A85AB9">
        <w:rPr>
          <w:rFonts w:cs="Times New Roman"/>
          <w:lang w:val="af-ZA"/>
        </w:rPr>
        <w:t xml:space="preserve"> </w:t>
      </w:r>
    </w:p>
    <w:p w:rsidR="0000274C" w:rsidRPr="00A85AB9" w:rsidRDefault="0000274C" w:rsidP="00AF6960">
      <w:pPr>
        <w:spacing w:after="120" w:line="23" w:lineRule="atLeast"/>
        <w:ind w:firstLine="0"/>
        <w:rPr>
          <w:rFonts w:cs="Times New Roman"/>
          <w:b/>
          <w:color w:val="E36C0A" w:themeColor="accent6" w:themeShade="BF"/>
          <w:lang w:val="af-ZA"/>
        </w:rPr>
      </w:pPr>
    </w:p>
    <w:p w:rsidR="00906A34" w:rsidRPr="00A85AB9" w:rsidRDefault="00906A34" w:rsidP="00AF6960">
      <w:pPr>
        <w:spacing w:after="120" w:line="23" w:lineRule="atLeast"/>
        <w:ind w:firstLine="0"/>
        <w:rPr>
          <w:rFonts w:cs="Times New Roman"/>
          <w:b/>
          <w:lang w:val="af-ZA"/>
        </w:rPr>
      </w:pPr>
      <w:r w:rsidRPr="00A85AB9">
        <w:rPr>
          <w:rFonts w:cs="Times New Roman"/>
          <w:b/>
          <w:lang w:val="af-ZA"/>
        </w:rPr>
        <w:t xml:space="preserve">Bod </w:t>
      </w:r>
      <w:r w:rsidR="0000274C" w:rsidRPr="00A85AB9">
        <w:rPr>
          <w:rFonts w:cs="Times New Roman"/>
          <w:b/>
          <w:lang w:val="af-ZA"/>
        </w:rPr>
        <w:t>7</w:t>
      </w:r>
      <w:r w:rsidR="004B7417" w:rsidRPr="00A85AB9">
        <w:rPr>
          <w:rFonts w:cs="Times New Roman"/>
          <w:b/>
          <w:lang w:val="af-ZA"/>
        </w:rPr>
        <w:t xml:space="preserve">  </w:t>
      </w:r>
      <w:r w:rsidR="004B7417" w:rsidRPr="00A85AB9">
        <w:rPr>
          <w:rFonts w:cs="Times New Roman"/>
          <w:iCs/>
          <w:szCs w:val="24"/>
          <w:lang w:val="af-ZA"/>
        </w:rPr>
        <w:t>[</w:t>
      </w:r>
      <w:r w:rsidR="007D19EB" w:rsidRPr="00A85AB9">
        <w:rPr>
          <w:rFonts w:cs="Times New Roman"/>
          <w:iCs/>
          <w:szCs w:val="24"/>
          <w:lang w:val="af-ZA"/>
        </w:rPr>
        <w:t xml:space="preserve">Nadpis </w:t>
      </w:r>
      <w:r w:rsidR="00D97186" w:rsidRPr="00A85AB9">
        <w:rPr>
          <w:rFonts w:cs="Times New Roman"/>
          <w:iCs/>
          <w:szCs w:val="24"/>
          <w:lang w:val="af-ZA"/>
        </w:rPr>
        <w:t>nad označením § 1813</w:t>
      </w:r>
      <w:r w:rsidR="004B7417" w:rsidRPr="00A85AB9">
        <w:rPr>
          <w:rFonts w:cs="Times New Roman"/>
          <w:iCs/>
          <w:szCs w:val="24"/>
          <w:lang w:val="af-ZA"/>
        </w:rPr>
        <w:t>]</w:t>
      </w:r>
    </w:p>
    <w:p w:rsidR="00906A34" w:rsidRPr="00A85AB9" w:rsidRDefault="00654697" w:rsidP="00AF6960">
      <w:pPr>
        <w:spacing w:after="120" w:line="23" w:lineRule="atLeast"/>
        <w:ind w:firstLine="0"/>
        <w:rPr>
          <w:rFonts w:cs="Times New Roman"/>
          <w:lang w:val="af-ZA"/>
        </w:rPr>
      </w:pPr>
      <w:r w:rsidRPr="00A85AB9">
        <w:rPr>
          <w:rFonts w:cs="Times New Roman"/>
          <w:lang w:val="af-ZA"/>
        </w:rPr>
        <w:t xml:space="preserve">Nadpis je doplněn v zájmu přehlednosti. </w:t>
      </w:r>
    </w:p>
    <w:p w:rsidR="00654697" w:rsidRPr="00A85AB9" w:rsidRDefault="00A85C11" w:rsidP="00AF6960">
      <w:pPr>
        <w:tabs>
          <w:tab w:val="left" w:pos="4035"/>
        </w:tabs>
        <w:spacing w:after="120" w:line="23" w:lineRule="atLeast"/>
        <w:ind w:firstLine="0"/>
        <w:rPr>
          <w:rFonts w:cs="Times New Roman"/>
          <w:b/>
          <w:color w:val="E36C0A" w:themeColor="accent6" w:themeShade="BF"/>
          <w:lang w:val="af-ZA"/>
        </w:rPr>
      </w:pPr>
      <w:r w:rsidRPr="00A85AB9">
        <w:rPr>
          <w:rFonts w:cs="Times New Roman"/>
          <w:b/>
          <w:color w:val="E36C0A" w:themeColor="accent6" w:themeShade="BF"/>
          <w:lang w:val="af-ZA"/>
        </w:rPr>
        <w:tab/>
      </w:r>
    </w:p>
    <w:p w:rsidR="00906A34" w:rsidRPr="00A85AB9" w:rsidRDefault="00906A34" w:rsidP="00AF6960">
      <w:pPr>
        <w:spacing w:after="120" w:line="23" w:lineRule="atLeast"/>
        <w:ind w:firstLine="0"/>
        <w:rPr>
          <w:rFonts w:cs="Times New Roman"/>
          <w:b/>
          <w:lang w:val="af-ZA"/>
        </w:rPr>
      </w:pPr>
      <w:r w:rsidRPr="00A85AB9">
        <w:rPr>
          <w:rFonts w:cs="Times New Roman"/>
          <w:b/>
          <w:lang w:val="af-ZA"/>
        </w:rPr>
        <w:t xml:space="preserve">Bod </w:t>
      </w:r>
      <w:r w:rsidR="00F34192">
        <w:rPr>
          <w:rFonts w:cs="Times New Roman"/>
          <w:b/>
          <w:lang w:val="af-ZA"/>
        </w:rPr>
        <w:t>8 a 9</w:t>
      </w:r>
      <w:r w:rsidR="004B7417" w:rsidRPr="00A85AB9">
        <w:rPr>
          <w:rFonts w:cs="Times New Roman"/>
          <w:b/>
          <w:lang w:val="af-ZA"/>
        </w:rPr>
        <w:t xml:space="preserve">  </w:t>
      </w:r>
      <w:r w:rsidR="004B7417" w:rsidRPr="00A85AB9">
        <w:rPr>
          <w:rFonts w:cs="Times New Roman"/>
          <w:iCs/>
          <w:szCs w:val="24"/>
          <w:lang w:val="af-ZA"/>
        </w:rPr>
        <w:t>[</w:t>
      </w:r>
      <w:r w:rsidR="009E67D0" w:rsidRPr="00A85AB9">
        <w:rPr>
          <w:rFonts w:cs="Times New Roman"/>
          <w:iCs/>
          <w:szCs w:val="24"/>
          <w:lang w:val="af-ZA"/>
        </w:rPr>
        <w:t>§ 1813</w:t>
      </w:r>
      <w:r w:rsidR="004B7417" w:rsidRPr="00A85AB9">
        <w:rPr>
          <w:rFonts w:cs="Times New Roman"/>
          <w:iCs/>
          <w:szCs w:val="24"/>
          <w:lang w:val="af-ZA"/>
        </w:rPr>
        <w:t>]</w:t>
      </w:r>
    </w:p>
    <w:p w:rsidR="009766DD" w:rsidRPr="00A85AB9" w:rsidRDefault="009766DD" w:rsidP="00AF6960">
      <w:pPr>
        <w:spacing w:after="120" w:line="23" w:lineRule="atLeast"/>
        <w:ind w:firstLine="0"/>
        <w:rPr>
          <w:rFonts w:cs="Times New Roman"/>
          <w:lang w:val="af-ZA"/>
        </w:rPr>
      </w:pPr>
      <w:r w:rsidRPr="00A85AB9">
        <w:rPr>
          <w:rFonts w:cs="Times New Roman"/>
          <w:lang w:val="af-ZA"/>
        </w:rPr>
        <w:t>Jedná se o t</w:t>
      </w:r>
      <w:r w:rsidR="005637A6" w:rsidRPr="00A85AB9">
        <w:rPr>
          <w:rFonts w:cs="Times New Roman"/>
          <w:lang w:val="af-ZA"/>
        </w:rPr>
        <w:t>ranspozici čl. 3 odst. 1 a čl. 4</w:t>
      </w:r>
      <w:r w:rsidRPr="00A85AB9">
        <w:rPr>
          <w:rFonts w:cs="Times New Roman"/>
          <w:lang w:val="af-ZA"/>
        </w:rPr>
        <w:t xml:space="preserve"> směrnice č. 93/13/EHS. Stávající texta</w:t>
      </w:r>
      <w:r w:rsidR="00EE19A1" w:rsidRPr="00A85AB9">
        <w:rPr>
          <w:rFonts w:cs="Times New Roman"/>
          <w:lang w:val="af-ZA"/>
        </w:rPr>
        <w:t xml:space="preserve">ci § 1813 </w:t>
      </w:r>
      <w:r w:rsidR="00643808" w:rsidRPr="00A85AB9">
        <w:rPr>
          <w:rFonts w:cs="Times New Roman"/>
          <w:lang w:val="af-ZA"/>
        </w:rPr>
        <w:t>OZ</w:t>
      </w:r>
      <w:r w:rsidR="00EE19A1" w:rsidRPr="00A85AB9">
        <w:rPr>
          <w:rFonts w:cs="Times New Roman"/>
          <w:lang w:val="af-ZA"/>
        </w:rPr>
        <w:t xml:space="preserve"> předkladatel</w:t>
      </w:r>
      <w:r w:rsidRPr="00A85AB9">
        <w:rPr>
          <w:rFonts w:cs="Times New Roman"/>
          <w:lang w:val="af-ZA"/>
        </w:rPr>
        <w:t xml:space="preserve"> navrhuje upřesnit.</w:t>
      </w:r>
    </w:p>
    <w:p w:rsidR="009766DD" w:rsidRPr="00A85AB9" w:rsidRDefault="009766DD" w:rsidP="00AF6960">
      <w:pPr>
        <w:pStyle w:val="textDZ"/>
        <w:spacing w:after="120" w:line="23" w:lineRule="atLeast"/>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Předně se navrhuje odstranit vyvratitelnou právní domněnku („má se za to, že“). Ujednání, která naplní danou hypotézu, musí být zakázána vždy. Vyloučení aplikace tohoto ustanovení na konkrétní ujednání je možné, není-li naplněna hypotéza této normy. </w:t>
      </w:r>
    </w:p>
    <w:p w:rsidR="00345372" w:rsidRPr="00A85AB9" w:rsidRDefault="009766DD"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 xml:space="preserve">Dále se navrhuje změna definičních znaků zneužívajících </w:t>
      </w:r>
      <w:r w:rsidR="00CB18DA" w:rsidRPr="00A85AB9">
        <w:rPr>
          <w:rFonts w:ascii="Times New Roman" w:hAnsi="Times New Roman" w:cs="Times New Roman"/>
          <w:lang w:val="af-ZA"/>
        </w:rPr>
        <w:t>ujednán</w:t>
      </w:r>
      <w:r w:rsidRPr="00A85AB9">
        <w:rPr>
          <w:rFonts w:ascii="Times New Roman" w:hAnsi="Times New Roman" w:cs="Times New Roman"/>
          <w:lang w:val="af-ZA"/>
        </w:rPr>
        <w:t>í, neboť stávající úprava neodpovídá požadavkům směrnice č. 93/13/EHS. Srovnávacím jazykovým výkladem lze dojít k závěru, že čl. 3 odst. 1 vymezuje jako zneužívající ujednání, u kterého jsou přítomny následující tři prvky: (a) nebylo individuálně projednáno („</w:t>
      </w:r>
      <w:r w:rsidRPr="00A85AB9">
        <w:rPr>
          <w:rFonts w:ascii="Times New Roman" w:hAnsi="Times New Roman" w:cs="Times New Roman"/>
          <w:i/>
          <w:iCs/>
          <w:lang w:val="af-ZA"/>
        </w:rPr>
        <w:t>n’ayant pas fait l’objet d’une négociation individuelle</w:t>
      </w:r>
      <w:r w:rsidRPr="00A85AB9">
        <w:rPr>
          <w:rFonts w:ascii="Times New Roman" w:hAnsi="Times New Roman" w:cs="Times New Roman"/>
          <w:lang w:val="af-ZA"/>
        </w:rPr>
        <w:t>“, „</w:t>
      </w:r>
      <w:r w:rsidRPr="00A85AB9">
        <w:rPr>
          <w:rFonts w:ascii="Times New Roman" w:hAnsi="Times New Roman" w:cs="Times New Roman"/>
          <w:i/>
          <w:iCs/>
          <w:lang w:val="af-ZA"/>
        </w:rPr>
        <w:t>nicht im einzelnen ausgehandelt wurde“, „has not been individually negotiated“</w:t>
      </w:r>
      <w:r w:rsidRPr="00A85AB9">
        <w:rPr>
          <w:rFonts w:ascii="Times New Roman" w:hAnsi="Times New Roman" w:cs="Times New Roman"/>
          <w:lang w:val="af-ZA"/>
        </w:rPr>
        <w:t>), zakládá (b) v rozporu se zásadou dobré víry/poctivosti („</w:t>
      </w:r>
      <w:r w:rsidRPr="00A85AB9">
        <w:rPr>
          <w:rFonts w:ascii="Times New Roman" w:hAnsi="Times New Roman" w:cs="Times New Roman"/>
          <w:i/>
          <w:iCs/>
          <w:lang w:val="af-ZA"/>
        </w:rPr>
        <w:t>en dépit de l’exigence de bonne foi</w:t>
      </w:r>
      <w:r w:rsidRPr="00A85AB9">
        <w:rPr>
          <w:rFonts w:ascii="Times New Roman" w:hAnsi="Times New Roman" w:cs="Times New Roman"/>
          <w:lang w:val="af-ZA"/>
        </w:rPr>
        <w:t>“, „</w:t>
      </w:r>
      <w:r w:rsidRPr="00A85AB9">
        <w:rPr>
          <w:rFonts w:ascii="Times New Roman" w:hAnsi="Times New Roman" w:cs="Times New Roman"/>
          <w:i/>
          <w:iCs/>
          <w:lang w:val="af-ZA"/>
        </w:rPr>
        <w:t>entgegen dem Gebot von Treu und Glauben</w:t>
      </w:r>
      <w:r w:rsidRPr="00A85AB9">
        <w:rPr>
          <w:rFonts w:ascii="Times New Roman" w:hAnsi="Times New Roman" w:cs="Times New Roman"/>
          <w:lang w:val="af-ZA"/>
        </w:rPr>
        <w:t>“, „</w:t>
      </w:r>
      <w:r w:rsidRPr="00A85AB9">
        <w:rPr>
          <w:rFonts w:ascii="Times New Roman" w:hAnsi="Times New Roman" w:cs="Times New Roman"/>
          <w:i/>
          <w:iCs/>
          <w:lang w:val="af-ZA"/>
        </w:rPr>
        <w:t>contrary to the requirement of good faith</w:t>
      </w:r>
      <w:r w:rsidRPr="00A85AB9">
        <w:rPr>
          <w:rFonts w:ascii="Times New Roman" w:hAnsi="Times New Roman" w:cs="Times New Roman"/>
          <w:lang w:val="af-ZA"/>
        </w:rPr>
        <w:t>“), (c) významnou nerovnováhu v právech a povinnostech stran v neprospěch spotřebitele („</w:t>
      </w:r>
      <w:r w:rsidRPr="00A85AB9">
        <w:rPr>
          <w:rFonts w:ascii="Times New Roman" w:hAnsi="Times New Roman" w:cs="Times New Roman"/>
          <w:i/>
          <w:iCs/>
          <w:lang w:val="af-ZA"/>
        </w:rPr>
        <w:t>au détriment du consommateur un déséquilibre significatif entre les droits et obligations des parties découlant du contrat</w:t>
      </w:r>
      <w:r w:rsidRPr="00A85AB9">
        <w:rPr>
          <w:rFonts w:ascii="Times New Roman" w:hAnsi="Times New Roman" w:cs="Times New Roman"/>
          <w:lang w:val="af-ZA"/>
        </w:rPr>
        <w:t>“, „</w:t>
      </w:r>
      <w:r w:rsidRPr="00A85AB9">
        <w:rPr>
          <w:rFonts w:ascii="Times New Roman" w:hAnsi="Times New Roman" w:cs="Times New Roman"/>
          <w:i/>
          <w:iCs/>
          <w:lang w:val="af-ZA"/>
        </w:rPr>
        <w:t>zum Nachteil des Verbrauchers ein erhebliches und ungerechtfertigtes Mißverhältnis der vertraglichen Rechte und Pflichten der Vertragspartner verursacht</w:t>
      </w:r>
      <w:r w:rsidRPr="00A85AB9">
        <w:rPr>
          <w:rFonts w:ascii="Times New Roman" w:hAnsi="Times New Roman" w:cs="Times New Roman"/>
          <w:lang w:val="af-ZA"/>
        </w:rPr>
        <w:t>“, „</w:t>
      </w:r>
      <w:r w:rsidRPr="00A85AB9">
        <w:rPr>
          <w:rFonts w:ascii="Times New Roman" w:hAnsi="Times New Roman" w:cs="Times New Roman"/>
          <w:i/>
          <w:iCs/>
          <w:lang w:val="af-ZA"/>
        </w:rPr>
        <w:t>a significant imbalance in the parties’ rights and obligations arising under the contract, to the detriment of the consumer</w:t>
      </w:r>
      <w:r w:rsidRPr="00A85AB9">
        <w:rPr>
          <w:rFonts w:ascii="Times New Roman" w:hAnsi="Times New Roman" w:cs="Times New Roman"/>
          <w:lang w:val="af-ZA"/>
        </w:rPr>
        <w:t xml:space="preserve">“). </w:t>
      </w:r>
    </w:p>
    <w:p w:rsidR="009766DD" w:rsidRPr="00A85AB9" w:rsidRDefault="009766DD"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Navrhuje se tedy nahradit definiční znak „přiměřenosti“ pojmem „poctivost“. Znak přiměřenosti, resp. nepřiměřenosti je již obsažen v definičním znaku významné nerovnováhy v právech a povinnostech stran. Naopak, znak vyjádřený v jiných jazykových verzích pomocí pojmů „</w:t>
      </w:r>
      <w:r w:rsidRPr="00A85AB9">
        <w:rPr>
          <w:rFonts w:ascii="Times New Roman" w:hAnsi="Times New Roman" w:cs="Times New Roman"/>
          <w:i/>
          <w:iCs/>
          <w:lang w:val="af-ZA"/>
        </w:rPr>
        <w:t>bonne foi</w:t>
      </w:r>
      <w:r w:rsidRPr="00A85AB9">
        <w:rPr>
          <w:rFonts w:ascii="Times New Roman" w:hAnsi="Times New Roman" w:cs="Times New Roman"/>
          <w:lang w:val="af-ZA"/>
        </w:rPr>
        <w:t>“, „</w:t>
      </w:r>
      <w:r w:rsidRPr="00A85AB9">
        <w:rPr>
          <w:rFonts w:ascii="Times New Roman" w:hAnsi="Times New Roman" w:cs="Times New Roman"/>
          <w:i/>
          <w:iCs/>
          <w:lang w:val="af-ZA"/>
        </w:rPr>
        <w:t>Treu und Glauben</w:t>
      </w:r>
      <w:r w:rsidRPr="00A85AB9">
        <w:rPr>
          <w:rFonts w:ascii="Times New Roman" w:hAnsi="Times New Roman" w:cs="Times New Roman"/>
          <w:lang w:val="af-ZA"/>
        </w:rPr>
        <w:t>“ stávající definice neobsahuje. Úprava v občanském zákoníku z roku 1964 vyjadřovala tento znak pomocí pojmu „dobrá víra“. Ani ten se však v kontextu českého právního řádu nejeví jako přiléhavý. Dobrá víra dle občanského zákoníku označuje subjektivní stav mysli, který spočívá v objektivně zdůvodněném vnitřním přesvědčení o oprávněnosti určitého jednání, respektive omluvitelné nevědomosti o právně relevantních skutečnostech, které by tuto oprávněnost mohly podlamovat. Preambule směrnice č. 93/13/EHS k tomu mimo jiné uvádí, že požadavek „přiměřenosti“ může být naplněn, jestliže profesionál s druhou stranou jedná poctivě a přiměřeně („</w:t>
      </w:r>
      <w:r w:rsidRPr="00A85AB9">
        <w:rPr>
          <w:rFonts w:ascii="Times New Roman" w:hAnsi="Times New Roman" w:cs="Times New Roman"/>
          <w:i/>
          <w:iCs/>
          <w:lang w:val="af-ZA"/>
        </w:rPr>
        <w:t>loyale et équitable</w:t>
      </w:r>
      <w:r w:rsidRPr="00A85AB9">
        <w:rPr>
          <w:rFonts w:ascii="Times New Roman" w:hAnsi="Times New Roman" w:cs="Times New Roman"/>
          <w:lang w:val="af-ZA"/>
        </w:rPr>
        <w:t>“, „</w:t>
      </w:r>
      <w:r w:rsidRPr="00A85AB9">
        <w:rPr>
          <w:rFonts w:ascii="Times New Roman" w:hAnsi="Times New Roman" w:cs="Times New Roman"/>
          <w:i/>
          <w:iCs/>
          <w:lang w:val="af-ZA"/>
        </w:rPr>
        <w:t>loyal und billig</w:t>
      </w:r>
      <w:r w:rsidRPr="00A85AB9">
        <w:rPr>
          <w:rFonts w:ascii="Times New Roman" w:hAnsi="Times New Roman" w:cs="Times New Roman"/>
          <w:i/>
          <w:lang w:val="af-ZA"/>
        </w:rPr>
        <w:t>“</w:t>
      </w:r>
      <w:r w:rsidRPr="00A85AB9">
        <w:rPr>
          <w:rFonts w:ascii="Times New Roman" w:hAnsi="Times New Roman" w:cs="Times New Roman"/>
          <w:lang w:val="af-ZA"/>
        </w:rPr>
        <w:t>), přičemž bere v úvahu její oprávněné zájmy („</w:t>
      </w:r>
      <w:r w:rsidRPr="00A85AB9">
        <w:rPr>
          <w:rFonts w:ascii="Times New Roman" w:hAnsi="Times New Roman" w:cs="Times New Roman"/>
          <w:i/>
          <w:iCs/>
          <w:lang w:val="af-ZA"/>
        </w:rPr>
        <w:t>dont il doit prendre en compte les intérêts légitimes</w:t>
      </w:r>
      <w:r w:rsidRPr="00A85AB9">
        <w:rPr>
          <w:rFonts w:ascii="Times New Roman" w:hAnsi="Times New Roman" w:cs="Times New Roman"/>
          <w:lang w:val="af-ZA"/>
        </w:rPr>
        <w:t>“, „</w:t>
      </w:r>
      <w:r w:rsidRPr="00A85AB9">
        <w:rPr>
          <w:rFonts w:ascii="Times New Roman" w:hAnsi="Times New Roman" w:cs="Times New Roman"/>
          <w:i/>
          <w:iCs/>
          <w:lang w:val="af-ZA"/>
        </w:rPr>
        <w:t>deren berechtigten Interessen er Rechnung tragen muß, loyal und billig verhält</w:t>
      </w:r>
      <w:r w:rsidRPr="00A85AB9">
        <w:rPr>
          <w:rFonts w:ascii="Times New Roman" w:hAnsi="Times New Roman" w:cs="Times New Roman"/>
          <w:lang w:val="af-ZA"/>
        </w:rPr>
        <w:t>“). Uvedeným pojmům v rámci českého právního řádu nejlépe odpovídá výraz „poctivost“. Poctivost ve smyslu ustanovení § 6 občanského zákoníku je právním principem, který vyjadřuje objektivní standard chování. Lze jej definovat jako požadavek chovat se k ostatním v právním styku čestně, odpovědně a ohleduplně, tj. zejména zohledňovat očekávání, jež v ostatních jednající vyvolává a usilovat o naplnění účelu společného úsilí.</w:t>
      </w:r>
    </w:p>
    <w:p w:rsidR="0044095C" w:rsidRPr="00A85AB9" w:rsidRDefault="0044095C"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 xml:space="preserve">Je zakotvena výjimka, která z posouzení vylučuje ujednání o vymezení hlavního předmětu plnění a ujednání o ceně (její přiměřenosti), pakliže jsou poskytnuty transparentně. V souladu se směrnicí bude tato výjimka napříště omezena pouze na </w:t>
      </w:r>
      <w:r w:rsidRPr="00A85AB9">
        <w:rPr>
          <w:rFonts w:ascii="Times New Roman" w:hAnsi="Times New Roman" w:cs="Times New Roman"/>
          <w:i/>
          <w:lang w:val="af-ZA"/>
        </w:rPr>
        <w:t>hlavní</w:t>
      </w:r>
      <w:r w:rsidRPr="00A85AB9">
        <w:rPr>
          <w:rFonts w:ascii="Times New Roman" w:hAnsi="Times New Roman" w:cs="Times New Roman"/>
          <w:lang w:val="af-ZA"/>
        </w:rPr>
        <w:t xml:space="preserve"> předmět smlouvy. Ujednání, která mají doplňkovou, vedlejší povahu, musí být podle odstavce 1 posuzována bez ohledu na transparentnost vyjádření (např. poplatek za správu úvěru).</w:t>
      </w:r>
    </w:p>
    <w:p w:rsidR="002F6508" w:rsidRPr="00A85AB9" w:rsidRDefault="002F6508" w:rsidP="00AF6960">
      <w:pPr>
        <w:pStyle w:val="textDZ"/>
        <w:spacing w:after="120" w:line="23" w:lineRule="atLeast"/>
        <w:rPr>
          <w:rFonts w:ascii="Times New Roman" w:hAnsi="Times New Roman" w:cs="Times New Roman"/>
          <w:color w:val="E36C0A" w:themeColor="accent6" w:themeShade="BF"/>
          <w:u w:val="single"/>
          <w:lang w:val="af-ZA"/>
        </w:rPr>
      </w:pPr>
    </w:p>
    <w:p w:rsidR="009766DD" w:rsidRPr="00A85AB9" w:rsidRDefault="002F6508"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b/>
          <w:lang w:val="af-ZA"/>
        </w:rPr>
        <w:t>Bod 10</w:t>
      </w:r>
      <w:r w:rsidRPr="00A85AB9">
        <w:rPr>
          <w:rFonts w:ascii="Times New Roman" w:hAnsi="Times New Roman" w:cs="Times New Roman"/>
          <w:lang w:val="af-ZA"/>
        </w:rPr>
        <w:t xml:space="preserve"> </w:t>
      </w:r>
      <w:r w:rsidR="00280840" w:rsidRPr="00A85AB9">
        <w:rPr>
          <w:rFonts w:ascii="Times New Roman" w:hAnsi="Times New Roman" w:cs="Times New Roman"/>
          <w:lang w:val="af-ZA"/>
        </w:rPr>
        <w:t xml:space="preserve"> </w:t>
      </w:r>
      <w:r w:rsidRPr="00A85AB9">
        <w:rPr>
          <w:rFonts w:ascii="Times New Roman" w:hAnsi="Times New Roman" w:cs="Times New Roman"/>
          <w:lang w:val="af-ZA"/>
        </w:rPr>
        <w:t>[§ 1813 o</w:t>
      </w:r>
      <w:r w:rsidR="009766DD" w:rsidRPr="00A85AB9">
        <w:rPr>
          <w:rFonts w:ascii="Times New Roman" w:hAnsi="Times New Roman" w:cs="Times New Roman"/>
          <w:lang w:val="af-ZA"/>
        </w:rPr>
        <w:t>dst</w:t>
      </w:r>
      <w:r w:rsidRPr="00A85AB9">
        <w:rPr>
          <w:rFonts w:ascii="Times New Roman" w:hAnsi="Times New Roman" w:cs="Times New Roman"/>
          <w:lang w:val="af-ZA"/>
        </w:rPr>
        <w:t>.</w:t>
      </w:r>
      <w:r w:rsidR="009766DD" w:rsidRPr="00A85AB9">
        <w:rPr>
          <w:rFonts w:ascii="Times New Roman" w:hAnsi="Times New Roman" w:cs="Times New Roman"/>
          <w:lang w:val="af-ZA"/>
        </w:rPr>
        <w:t xml:space="preserve"> 2</w:t>
      </w:r>
      <w:r w:rsidRPr="00A85AB9">
        <w:rPr>
          <w:rFonts w:ascii="Times New Roman" w:hAnsi="Times New Roman" w:cs="Times New Roman"/>
          <w:lang w:val="af-ZA"/>
        </w:rPr>
        <w:t>]</w:t>
      </w:r>
    </w:p>
    <w:p w:rsidR="009766DD" w:rsidRPr="00A85AB9" w:rsidRDefault="009766DD" w:rsidP="00AF6960">
      <w:pPr>
        <w:pStyle w:val="textDZ"/>
        <w:spacing w:after="120" w:line="23" w:lineRule="atLeast"/>
        <w:rPr>
          <w:rFonts w:ascii="Times New Roman" w:hAnsi="Times New Roman" w:cs="Times New Roman"/>
          <w:lang w:val="af-ZA"/>
        </w:rPr>
      </w:pPr>
      <w:r w:rsidRPr="00A85AB9">
        <w:rPr>
          <w:rFonts w:ascii="Times New Roman" w:hAnsi="Times New Roman" w:cs="Times New Roman"/>
          <w:lang w:val="af-ZA"/>
        </w:rPr>
        <w:t>Druhý odstavec představuj</w:t>
      </w:r>
      <w:r w:rsidR="0044095C" w:rsidRPr="00A85AB9">
        <w:rPr>
          <w:rFonts w:ascii="Times New Roman" w:hAnsi="Times New Roman" w:cs="Times New Roman"/>
          <w:lang w:val="af-ZA"/>
        </w:rPr>
        <w:t>e</w:t>
      </w:r>
      <w:r w:rsidRPr="00A85AB9">
        <w:rPr>
          <w:rFonts w:ascii="Times New Roman" w:hAnsi="Times New Roman" w:cs="Times New Roman"/>
          <w:lang w:val="af-ZA"/>
        </w:rPr>
        <w:t xml:space="preserve"> transpozici čl. 4 směrnice č. 93/13/EHS. </w:t>
      </w:r>
      <w:r w:rsidR="0044095C" w:rsidRPr="00A85AB9">
        <w:rPr>
          <w:rFonts w:ascii="Times New Roman" w:hAnsi="Times New Roman" w:cs="Times New Roman"/>
          <w:lang w:val="af-ZA"/>
        </w:rPr>
        <w:t xml:space="preserve">Doplňuje se </w:t>
      </w:r>
      <w:r w:rsidRPr="00A85AB9">
        <w:rPr>
          <w:rFonts w:ascii="Times New Roman" w:hAnsi="Times New Roman" w:cs="Times New Roman"/>
          <w:lang w:val="af-ZA"/>
        </w:rPr>
        <w:t xml:space="preserve">výkladové pravidlo při určování tzv. zneužívajícího ujednání. Je třeba přihlížet nejen k obsahu samotného ujednání, nýbrž také k povaze zboží nebo služby, k okolnostem, které uzavření smlouvy provázely, jakož i k obsahu jiných smluv, na kterých posuzované ujednání závisí. </w:t>
      </w:r>
    </w:p>
    <w:p w:rsidR="00FE4C3D" w:rsidRPr="00A85AB9" w:rsidRDefault="00FE4C3D" w:rsidP="00AF6960">
      <w:pPr>
        <w:spacing w:after="120" w:line="23" w:lineRule="atLeast"/>
        <w:ind w:firstLine="0"/>
        <w:rPr>
          <w:rFonts w:cs="Times New Roman"/>
          <w:b/>
          <w:color w:val="E36C0A" w:themeColor="accent6" w:themeShade="BF"/>
          <w:lang w:val="af-ZA"/>
        </w:rPr>
      </w:pPr>
    </w:p>
    <w:p w:rsidR="00906A34" w:rsidRPr="00A85AB9" w:rsidRDefault="00906A34" w:rsidP="00AF6960">
      <w:pPr>
        <w:spacing w:after="120" w:line="23" w:lineRule="atLeast"/>
        <w:ind w:firstLine="0"/>
        <w:rPr>
          <w:rFonts w:cs="Times New Roman"/>
          <w:b/>
          <w:lang w:val="af-ZA"/>
        </w:rPr>
      </w:pPr>
      <w:r w:rsidRPr="00A85AB9">
        <w:rPr>
          <w:rFonts w:cs="Times New Roman"/>
          <w:b/>
          <w:lang w:val="af-ZA"/>
        </w:rPr>
        <w:t>Bod</w:t>
      </w:r>
      <w:r w:rsidR="00280840" w:rsidRPr="00A85AB9">
        <w:rPr>
          <w:rFonts w:cs="Times New Roman"/>
          <w:b/>
          <w:lang w:val="af-ZA"/>
        </w:rPr>
        <w:t>y</w:t>
      </w:r>
      <w:r w:rsidRPr="00A85AB9">
        <w:rPr>
          <w:rFonts w:cs="Times New Roman"/>
          <w:b/>
          <w:lang w:val="af-ZA"/>
        </w:rPr>
        <w:t xml:space="preserve"> 1</w:t>
      </w:r>
      <w:r w:rsidR="00280840" w:rsidRPr="00A85AB9">
        <w:rPr>
          <w:rFonts w:cs="Times New Roman"/>
          <w:b/>
          <w:lang w:val="af-ZA"/>
        </w:rPr>
        <w:t>1 až 1</w:t>
      </w:r>
      <w:r w:rsidR="00F34192">
        <w:rPr>
          <w:rFonts w:cs="Times New Roman"/>
          <w:b/>
          <w:lang w:val="af-ZA"/>
        </w:rPr>
        <w:t>7</w:t>
      </w:r>
      <w:r w:rsidR="004B7417" w:rsidRPr="00A85AB9">
        <w:rPr>
          <w:rFonts w:cs="Times New Roman"/>
          <w:b/>
          <w:lang w:val="af-ZA"/>
        </w:rPr>
        <w:t xml:space="preserve"> </w:t>
      </w:r>
      <w:r w:rsidR="00280840" w:rsidRPr="00A85AB9">
        <w:rPr>
          <w:rFonts w:cs="Times New Roman"/>
          <w:b/>
          <w:lang w:val="af-ZA"/>
        </w:rPr>
        <w:t xml:space="preserve"> </w:t>
      </w:r>
      <w:r w:rsidR="004B7417" w:rsidRPr="00A85AB9">
        <w:rPr>
          <w:rFonts w:cs="Times New Roman"/>
          <w:iCs/>
          <w:szCs w:val="24"/>
          <w:lang w:val="af-ZA"/>
        </w:rPr>
        <w:t>[</w:t>
      </w:r>
      <w:r w:rsidR="005818E2" w:rsidRPr="00A85AB9">
        <w:rPr>
          <w:rFonts w:cs="Times New Roman"/>
          <w:iCs/>
          <w:szCs w:val="24"/>
          <w:lang w:val="af-ZA"/>
        </w:rPr>
        <w:t>§ 1814</w:t>
      </w:r>
      <w:r w:rsidR="004B7417" w:rsidRPr="00A85AB9">
        <w:rPr>
          <w:rFonts w:cs="Times New Roman"/>
          <w:iCs/>
          <w:szCs w:val="24"/>
          <w:lang w:val="af-ZA"/>
        </w:rPr>
        <w:t>]</w:t>
      </w:r>
    </w:p>
    <w:p w:rsidR="00501D78" w:rsidRPr="00A85AB9" w:rsidRDefault="00501D78"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lang w:val="af-ZA"/>
        </w:rPr>
        <w:t xml:space="preserve">Ustanovení, které příkladmo vypočítává tzv. zneužívající ujednání, je po vzoru přílohy k směrnici č. 93/13/EHS formulačně zpřesněno a rovněž doplněno o některé významné příklady. Například je v písmenu </w:t>
      </w:r>
      <w:r w:rsidR="00280840" w:rsidRPr="00A85AB9">
        <w:rPr>
          <w:rStyle w:val="textDZChar"/>
          <w:rFonts w:ascii="Times New Roman" w:hAnsi="Times New Roman" w:cs="Times New Roman"/>
          <w:lang w:val="af-ZA"/>
        </w:rPr>
        <w:t>i</w:t>
      </w:r>
      <w:r w:rsidRPr="00A85AB9">
        <w:rPr>
          <w:rStyle w:val="textDZChar"/>
          <w:rFonts w:ascii="Times New Roman" w:hAnsi="Times New Roman" w:cs="Times New Roman"/>
          <w:lang w:val="af-ZA"/>
        </w:rPr>
        <w:t xml:space="preserve">) </w:t>
      </w:r>
      <w:r w:rsidR="00280840" w:rsidRPr="00A85AB9">
        <w:rPr>
          <w:rStyle w:val="textDZChar"/>
          <w:rFonts w:ascii="Times New Roman" w:hAnsi="Times New Roman" w:cs="Times New Roman"/>
          <w:lang w:val="af-ZA"/>
        </w:rPr>
        <w:t>uvede</w:t>
      </w:r>
      <w:r w:rsidRPr="00A85AB9">
        <w:rPr>
          <w:rStyle w:val="textDZChar"/>
          <w:rFonts w:ascii="Times New Roman" w:hAnsi="Times New Roman" w:cs="Times New Roman"/>
          <w:lang w:val="af-ZA"/>
        </w:rPr>
        <w:t>no ujednání, jehož účelem nebo důsledkem je uložení nepřiměřené vysoké sankce spotřebiteli v případě</w:t>
      </w:r>
      <w:r w:rsidR="00CB2ECD">
        <w:rPr>
          <w:rStyle w:val="textDZChar"/>
          <w:rFonts w:ascii="Times New Roman" w:hAnsi="Times New Roman" w:cs="Times New Roman"/>
          <w:lang w:val="af-ZA"/>
        </w:rPr>
        <w:t>,</w:t>
      </w:r>
      <w:r w:rsidRPr="00A85AB9">
        <w:rPr>
          <w:rStyle w:val="textDZChar"/>
          <w:rFonts w:ascii="Times New Roman" w:hAnsi="Times New Roman" w:cs="Times New Roman"/>
          <w:lang w:val="af-ZA"/>
        </w:rPr>
        <w:t xml:space="preserve"> že nesplní svoji povinnost ze smlouvy (smluvní pokuta). Písmeno n) se vztahuje ke smlouvám, které jsou automaticky obnovované. Takové ujednání může být zneužívající, pokud má být závazek prodloužen či smlouva obnovena v čase, který je nepřiměřeně vzdálený okamžiku ukončení tohoto původního závazku.</w:t>
      </w:r>
    </w:p>
    <w:p w:rsidR="00A96393" w:rsidRPr="00A85AB9" w:rsidRDefault="00A96393" w:rsidP="00AF6960">
      <w:pPr>
        <w:spacing w:after="120" w:line="23" w:lineRule="atLeast"/>
        <w:ind w:firstLine="0"/>
        <w:rPr>
          <w:rFonts w:cs="Times New Roman"/>
          <w:b/>
          <w:color w:val="E36C0A" w:themeColor="accent6" w:themeShade="BF"/>
          <w:lang w:val="af-ZA"/>
        </w:rPr>
      </w:pPr>
    </w:p>
    <w:p w:rsidR="00A96393" w:rsidRPr="00A85AB9" w:rsidRDefault="00A96393" w:rsidP="00AF6960">
      <w:pPr>
        <w:spacing w:after="120" w:line="23" w:lineRule="atLeast"/>
        <w:ind w:firstLine="0"/>
        <w:rPr>
          <w:rStyle w:val="textDZChar"/>
          <w:rFonts w:ascii="Times New Roman" w:hAnsi="Times New Roman" w:cs="Times New Roman"/>
          <w:b/>
          <w:lang w:val="af-ZA"/>
        </w:rPr>
      </w:pPr>
      <w:r w:rsidRPr="00A85AB9">
        <w:rPr>
          <w:rFonts w:cs="Times New Roman"/>
          <w:b/>
          <w:lang w:val="af-ZA"/>
        </w:rPr>
        <w:t>Bod 1</w:t>
      </w:r>
      <w:r w:rsidR="00F34192">
        <w:rPr>
          <w:rFonts w:cs="Times New Roman"/>
          <w:b/>
          <w:lang w:val="af-ZA"/>
        </w:rPr>
        <w:t>8</w:t>
      </w:r>
      <w:r w:rsidRPr="00A85AB9">
        <w:rPr>
          <w:rFonts w:cs="Times New Roman"/>
          <w:b/>
          <w:lang w:val="af-ZA"/>
        </w:rPr>
        <w:t xml:space="preserve">  </w:t>
      </w:r>
      <w:r w:rsidRPr="00A85AB9">
        <w:rPr>
          <w:rFonts w:cs="Times New Roman"/>
          <w:iCs/>
          <w:szCs w:val="24"/>
          <w:lang w:val="af-ZA"/>
        </w:rPr>
        <w:t>[§ 1815]</w:t>
      </w:r>
      <w:r w:rsidRPr="00A85AB9">
        <w:rPr>
          <w:rFonts w:cs="Times New Roman"/>
          <w:b/>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lang w:val="af-ZA"/>
        </w:rPr>
        <w:t>Jedná se o promítnutí změny provedené v § 1813</w:t>
      </w:r>
      <w:r w:rsidR="00643808"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w:t>
      </w:r>
    </w:p>
    <w:p w:rsidR="00D90D71" w:rsidRPr="00A85AB9" w:rsidRDefault="00D90D71" w:rsidP="00AF6960">
      <w:pPr>
        <w:spacing w:after="120" w:line="23" w:lineRule="atLeast"/>
        <w:ind w:firstLine="0"/>
        <w:rPr>
          <w:rStyle w:val="textDZChar"/>
          <w:rFonts w:ascii="Times New Roman" w:hAnsi="Times New Roman" w:cs="Times New Roman"/>
          <w:b/>
          <w:color w:val="E36C0A" w:themeColor="accent6" w:themeShade="BF"/>
          <w:lang w:val="af-ZA"/>
        </w:rPr>
      </w:pPr>
    </w:p>
    <w:p w:rsidR="00D90D71" w:rsidRPr="00A85AB9" w:rsidRDefault="00D90D71"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F34192">
        <w:rPr>
          <w:rStyle w:val="textDZChar"/>
          <w:rFonts w:ascii="Times New Roman" w:hAnsi="Times New Roman" w:cs="Times New Roman"/>
          <w:b/>
          <w:lang w:val="af-ZA"/>
        </w:rPr>
        <w:t>19</w:t>
      </w:r>
      <w:r w:rsidRPr="00A85AB9">
        <w:rPr>
          <w:rStyle w:val="textDZChar"/>
          <w:rFonts w:ascii="Times New Roman" w:hAnsi="Times New Roman" w:cs="Times New Roman"/>
          <w:b/>
          <w:lang w:val="af-ZA"/>
        </w:rPr>
        <w:t xml:space="preserve"> </w:t>
      </w:r>
      <w:r w:rsidR="0009478D" w:rsidRPr="00A85AB9">
        <w:rPr>
          <w:rStyle w:val="textDZChar"/>
          <w:rFonts w:ascii="Times New Roman" w:hAnsi="Times New Roman" w:cs="Times New Roman"/>
          <w:b/>
          <w:lang w:val="af-ZA"/>
        </w:rPr>
        <w:t xml:space="preserve"> </w:t>
      </w:r>
      <w:r w:rsidRPr="00A85AB9">
        <w:rPr>
          <w:rFonts w:cs="Times New Roman"/>
          <w:iCs/>
          <w:szCs w:val="24"/>
          <w:lang w:val="af-ZA"/>
        </w:rPr>
        <w:t>[§ 1816]</w:t>
      </w:r>
      <w:r w:rsidRPr="00A85AB9">
        <w:rPr>
          <w:rFonts w:cs="Times New Roman"/>
          <w:b/>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Ustanovení o neobjednaném plnění je z § 1838 </w:t>
      </w:r>
      <w:r w:rsidR="00643808" w:rsidRPr="00A85AB9">
        <w:rPr>
          <w:rStyle w:val="textDZChar"/>
          <w:rFonts w:ascii="Times New Roman" w:hAnsi="Times New Roman" w:cs="Times New Roman"/>
          <w:lang w:val="af-ZA"/>
        </w:rPr>
        <w:t xml:space="preserve">OZ </w:t>
      </w:r>
      <w:r w:rsidRPr="00A85AB9">
        <w:rPr>
          <w:rStyle w:val="textDZChar"/>
          <w:rFonts w:ascii="Times New Roman" w:hAnsi="Times New Roman" w:cs="Times New Roman"/>
          <w:lang w:val="af-ZA"/>
        </w:rPr>
        <w:t>přesunuto mezi obecná ustanovení do § 1816</w:t>
      </w:r>
      <w:r w:rsidR="00643808"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 Stávající text § 1816</w:t>
      </w:r>
      <w:r w:rsidR="00643808"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 xml:space="preserve"> je </w:t>
      </w:r>
      <w:r w:rsidR="00A62EDB">
        <w:rPr>
          <w:rStyle w:val="textDZChar"/>
          <w:rFonts w:ascii="Times New Roman" w:hAnsi="Times New Roman" w:cs="Times New Roman"/>
          <w:lang w:val="af-ZA"/>
        </w:rPr>
        <w:t>přesunut</w:t>
      </w:r>
      <w:r w:rsidR="00BB1E04" w:rsidRPr="00A85AB9">
        <w:rPr>
          <w:rStyle w:val="textDZChar"/>
          <w:rFonts w:ascii="Times New Roman" w:hAnsi="Times New Roman" w:cs="Times New Roman"/>
          <w:lang w:val="af-ZA"/>
        </w:rPr>
        <w:t xml:space="preserve"> do navrhovaného ustanovení § 1836a</w:t>
      </w:r>
      <w:r w:rsidR="00A62EDB">
        <w:rPr>
          <w:rStyle w:val="textDZChar"/>
          <w:rFonts w:ascii="Times New Roman" w:hAnsi="Times New Roman" w:cs="Times New Roman"/>
          <w:lang w:val="af-ZA"/>
        </w:rPr>
        <w:t xml:space="preserve"> a zde upraven s přihlédnutím k požadavkům čl. 15 směrnice </w:t>
      </w:r>
      <w:r w:rsidR="00A62EDB" w:rsidRPr="00A62EDB">
        <w:rPr>
          <w:rStyle w:val="textDZChar"/>
          <w:rFonts w:ascii="Times New Roman" w:hAnsi="Times New Roman" w:cs="Times New Roman"/>
          <w:lang w:val="af-ZA"/>
        </w:rPr>
        <w:t>2011/83/EU</w:t>
      </w:r>
      <w:r w:rsidRPr="00A85AB9">
        <w:rPr>
          <w:rStyle w:val="textDZChar"/>
          <w:rFonts w:ascii="Times New Roman" w:hAnsi="Times New Roman" w:cs="Times New Roman"/>
          <w:szCs w:val="24"/>
          <w:lang w:val="af-ZA"/>
        </w:rPr>
        <w:t>.</w:t>
      </w:r>
      <w:r w:rsidR="00A62EDB">
        <w:rPr>
          <w:rStyle w:val="textDZChar"/>
          <w:rFonts w:ascii="Times New Roman" w:hAnsi="Times New Roman" w:cs="Times New Roman"/>
          <w:szCs w:val="24"/>
          <w:lang w:val="af-ZA"/>
        </w:rPr>
        <w:t xml:space="preserve"> V podrobnostech srovnej důvodovou zprávu k tomuto ustanovení.</w:t>
      </w:r>
      <w:r w:rsidRPr="00A85AB9">
        <w:rPr>
          <w:rFonts w:cs="Times New Roman"/>
          <w:szCs w:val="24"/>
          <w:lang w:val="af-ZA"/>
        </w:rPr>
        <w:t xml:space="preserve"> Dle stávající úpravy dopadá institut neobjednaného plnění toliko na smlouvy uzavírané distančním způsobem a mimo obchodní prostory. Směrnice o právech spotřebitelů však jeho věcnou působnost neomezuje pouze na tento okruh smluv (srov. čl. 27)</w:t>
      </w:r>
      <w:r w:rsidR="009C3DC8" w:rsidRPr="00A85AB9">
        <w:rPr>
          <w:rFonts w:cs="Times New Roman"/>
          <w:szCs w:val="24"/>
          <w:lang w:val="af-ZA"/>
        </w:rPr>
        <w:t xml:space="preserve"> – má se uplatnit </w:t>
      </w:r>
      <w:r w:rsidRPr="00A85AB9">
        <w:rPr>
          <w:rFonts w:cs="Times New Roman"/>
          <w:szCs w:val="24"/>
          <w:lang w:val="af-ZA"/>
        </w:rPr>
        <w:t>na všechny spotřebitelské smlouvy, které spadají do její věcné působnosti (čl. 3 odst. 1 a 3 směrnice č. 2011/83/EU).</w:t>
      </w:r>
      <w:r w:rsidR="00BB1E04" w:rsidRPr="00A85AB9">
        <w:rPr>
          <w:rFonts w:cs="Times New Roman"/>
          <w:szCs w:val="24"/>
          <w:lang w:val="af-ZA"/>
        </w:rPr>
        <w:t xml:space="preserve"> Zároveň se vyjasňuje, že se úprava použije také na poskytování služeb (změnou slova „dodal“, která evokuje jen dodávku služeb, na obecnější výraz „plnil“).</w:t>
      </w:r>
    </w:p>
    <w:p w:rsidR="000A510B" w:rsidRPr="00A85AB9" w:rsidRDefault="000A510B" w:rsidP="00AF6960">
      <w:pPr>
        <w:spacing w:after="120" w:line="23" w:lineRule="atLeast"/>
        <w:ind w:firstLine="0"/>
        <w:rPr>
          <w:rStyle w:val="textDZChar"/>
          <w:rFonts w:ascii="Times New Roman" w:hAnsi="Times New Roman" w:cs="Times New Roman"/>
          <w:b/>
          <w:color w:val="E36C0A" w:themeColor="accent6" w:themeShade="BF"/>
          <w:lang w:val="af-ZA"/>
        </w:rPr>
      </w:pPr>
    </w:p>
    <w:p w:rsidR="000A510B" w:rsidRPr="00A85AB9" w:rsidRDefault="000A510B"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5767E9"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0 až 22</w:t>
      </w:r>
      <w:r w:rsidRPr="00A85AB9">
        <w:rPr>
          <w:rStyle w:val="textDZChar"/>
          <w:rFonts w:ascii="Times New Roman" w:hAnsi="Times New Roman" w:cs="Times New Roman"/>
          <w:b/>
          <w:lang w:val="af-ZA"/>
        </w:rPr>
        <w:t xml:space="preserve"> </w:t>
      </w:r>
      <w:r w:rsidR="0009478D" w:rsidRPr="00A85AB9">
        <w:rPr>
          <w:rStyle w:val="textDZChar"/>
          <w:rFonts w:ascii="Times New Roman" w:hAnsi="Times New Roman" w:cs="Times New Roman"/>
          <w:b/>
          <w:lang w:val="af-ZA"/>
        </w:rPr>
        <w:t xml:space="preserve"> </w:t>
      </w:r>
      <w:r w:rsidRPr="00A85AB9">
        <w:rPr>
          <w:rFonts w:cs="Times New Roman"/>
          <w:iCs/>
          <w:szCs w:val="24"/>
          <w:lang w:val="af-ZA"/>
        </w:rPr>
        <w:t>[§ 181</w:t>
      </w:r>
      <w:r w:rsidR="00D935B8" w:rsidRPr="00A85AB9">
        <w:rPr>
          <w:rFonts w:cs="Times New Roman"/>
          <w:iCs/>
          <w:szCs w:val="24"/>
          <w:lang w:val="af-ZA"/>
        </w:rPr>
        <w:t>7</w:t>
      </w:r>
      <w:r w:rsidRPr="00A85AB9">
        <w:rPr>
          <w:rFonts w:cs="Times New Roman"/>
          <w:iCs/>
          <w:szCs w:val="24"/>
          <w:lang w:val="af-ZA"/>
        </w:rPr>
        <w:t>]</w:t>
      </w:r>
      <w:r w:rsidRPr="00A85AB9">
        <w:rPr>
          <w:rFonts w:cs="Times New Roman"/>
          <w:b/>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Fonts w:cs="Times New Roman"/>
          <w:lang w:val="af-ZA"/>
        </w:rPr>
        <w:t xml:space="preserve">S ohledem na zkušenosti s aplikací § 1817 </w:t>
      </w:r>
      <w:r w:rsidR="00643808" w:rsidRPr="00A85AB9">
        <w:rPr>
          <w:rFonts w:cs="Times New Roman"/>
          <w:lang w:val="af-ZA"/>
        </w:rPr>
        <w:t>OZ</w:t>
      </w:r>
      <w:r w:rsidRPr="00A85AB9">
        <w:rPr>
          <w:rFonts w:cs="Times New Roman"/>
          <w:lang w:val="af-ZA"/>
        </w:rPr>
        <w:t xml:space="preserve"> se navrhuje provedení několika změn.</w:t>
      </w:r>
      <w:r w:rsidR="00F56352">
        <w:rPr>
          <w:rFonts w:cs="Times New Roman"/>
          <w:lang w:val="af-ZA"/>
        </w:rPr>
        <w:t xml:space="preserve"> Předně se navrhuje uvést ustanovení do souladu s větou první čl. 22 </w:t>
      </w:r>
      <w:r w:rsidR="00F56352" w:rsidRPr="00A85AB9">
        <w:rPr>
          <w:rFonts w:cs="Times New Roman"/>
          <w:lang w:val="af-ZA"/>
        </w:rPr>
        <w:t>směrnice č. 2011/83/EU</w:t>
      </w:r>
      <w:r w:rsidR="00F56352">
        <w:rPr>
          <w:rFonts w:cs="Times New Roman"/>
          <w:lang w:val="af-ZA"/>
        </w:rPr>
        <w:t xml:space="preserve">, podle níž si </w:t>
      </w:r>
      <w:r w:rsidR="00F56352" w:rsidRPr="00E35B94">
        <w:t>obchodník vyžádá výslovný souhlas spotřebitele pro každou další platbu kromě dohodnuté úhrady za hlavní smluvní závazek obchodníka</w:t>
      </w:r>
      <w:r w:rsidR="00F56352">
        <w:t xml:space="preserve">, a to </w:t>
      </w:r>
      <w:r w:rsidR="00F56352" w:rsidRPr="00F56352">
        <w:rPr>
          <w:i/>
        </w:rPr>
        <w:t>před tím, než je spotřebitel vázán smlouvou nebo nabídkou</w:t>
      </w:r>
      <w:r w:rsidR="00F56352">
        <w:t>.</w:t>
      </w:r>
      <w:r w:rsidRPr="00A85AB9">
        <w:rPr>
          <w:rFonts w:cs="Times New Roman"/>
          <w:lang w:val="af-ZA"/>
        </w:rPr>
        <w:t xml:space="preserve"> V souladu s větou druhou čl. 22 směrnice č. 2011/83/EU bude stanoveno, že výslovným souhlasem s dodatečnou platbou není souhlas získaný prostřednictvím tzv. předem zaškrtnutého políčka.</w:t>
      </w:r>
      <w:r w:rsidR="00137FF3" w:rsidRPr="00A85AB9">
        <w:rPr>
          <w:rFonts w:cs="Times New Roman"/>
          <w:lang w:val="af-ZA"/>
        </w:rPr>
        <w:t xml:space="preserve"> Taková doložka se nestává obsahem smlouvy a spotřebitel jí tudíž není vázán.</w:t>
      </w:r>
    </w:p>
    <w:p w:rsidR="00194EF9" w:rsidRPr="00A85AB9" w:rsidRDefault="00194EF9" w:rsidP="00AF6960">
      <w:pPr>
        <w:spacing w:after="120" w:line="23" w:lineRule="atLeast"/>
        <w:ind w:firstLine="0"/>
        <w:rPr>
          <w:rStyle w:val="textDZChar"/>
          <w:rFonts w:ascii="Times New Roman" w:hAnsi="Times New Roman" w:cs="Times New Roman"/>
          <w:b/>
          <w:color w:val="E36C0A" w:themeColor="accent6" w:themeShade="BF"/>
          <w:lang w:val="af-ZA"/>
        </w:rPr>
      </w:pPr>
    </w:p>
    <w:p w:rsidR="00194EF9" w:rsidRPr="00A85AB9" w:rsidRDefault="00194EF9"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C47194"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3</w:t>
      </w:r>
      <w:r w:rsidRPr="00A85AB9">
        <w:rPr>
          <w:rStyle w:val="textDZChar"/>
          <w:rFonts w:ascii="Times New Roman" w:hAnsi="Times New Roman" w:cs="Times New Roman"/>
          <w:b/>
          <w:lang w:val="af-ZA"/>
        </w:rPr>
        <w:t xml:space="preserve"> </w:t>
      </w:r>
      <w:r w:rsidR="0009478D"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1819]</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Jedná se o zpřesnění transpozice čl. 2 </w:t>
      </w:r>
      <w:r w:rsidR="00137FF3" w:rsidRPr="00A85AB9">
        <w:rPr>
          <w:rStyle w:val="textDZChar"/>
          <w:rFonts w:ascii="Times New Roman" w:hAnsi="Times New Roman" w:cs="Times New Roman"/>
          <w:lang w:val="af-ZA"/>
        </w:rPr>
        <w:t xml:space="preserve">odst. </w:t>
      </w:r>
      <w:r w:rsidR="00B17755" w:rsidRPr="00A85AB9">
        <w:rPr>
          <w:rStyle w:val="textDZChar"/>
          <w:rFonts w:ascii="Times New Roman" w:hAnsi="Times New Roman" w:cs="Times New Roman"/>
          <w:lang w:val="af-ZA"/>
        </w:rPr>
        <w:t>10</w:t>
      </w:r>
      <w:r w:rsidRPr="00A85AB9">
        <w:rPr>
          <w:rStyle w:val="textDZChar"/>
          <w:rFonts w:ascii="Times New Roman" w:hAnsi="Times New Roman" w:cs="Times New Roman"/>
          <w:lang w:val="af-ZA"/>
        </w:rPr>
        <w:t xml:space="preserve"> směrnice č. 2011/83/EU. Staví se najisto, že textová podoba vyžaduje pouze účelově podmíněnou trvanlivost uchování údajů. Může se jednat například o papír, USB disk, CD, DVD, paměťové karty či emaily.</w:t>
      </w:r>
    </w:p>
    <w:p w:rsidR="00FC3876" w:rsidRPr="00A85AB9" w:rsidRDefault="00FC3876" w:rsidP="00AF6960">
      <w:pPr>
        <w:spacing w:after="120" w:line="23" w:lineRule="atLeast"/>
        <w:ind w:firstLine="0"/>
        <w:rPr>
          <w:rStyle w:val="textDZChar"/>
          <w:rFonts w:ascii="Times New Roman" w:hAnsi="Times New Roman" w:cs="Times New Roman"/>
          <w:color w:val="E36C0A" w:themeColor="accent6" w:themeShade="BF"/>
          <w:lang w:val="af-ZA"/>
        </w:rPr>
      </w:pPr>
    </w:p>
    <w:p w:rsidR="00FC3876" w:rsidRPr="00A85AB9" w:rsidRDefault="00FC3876"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C47194"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4</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xml:space="preserve"> [</w:t>
      </w:r>
      <w:r w:rsidR="00E71CA4" w:rsidRPr="00A85AB9">
        <w:rPr>
          <w:rStyle w:val="textDZChar"/>
          <w:rFonts w:ascii="Times New Roman" w:hAnsi="Times New Roman" w:cs="Times New Roman"/>
          <w:lang w:val="af-ZA"/>
        </w:rPr>
        <w:t>Nadpis oddílu</w:t>
      </w:r>
      <w:r w:rsidRPr="00A85AB9">
        <w:rPr>
          <w:rStyle w:val="textDZChar"/>
          <w:rFonts w:ascii="Times New Roman" w:hAnsi="Times New Roman" w:cs="Times New Roman"/>
          <w:lang w:val="af-ZA"/>
        </w:rPr>
        <w:t>]</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Nadpis oddílu se formulačně zpřesňuje.</w:t>
      </w:r>
    </w:p>
    <w:p w:rsidR="00A96ED3" w:rsidRPr="00A85AB9" w:rsidRDefault="00A96ED3" w:rsidP="00AF6960">
      <w:pPr>
        <w:spacing w:after="120" w:line="23" w:lineRule="atLeast"/>
        <w:ind w:firstLine="0"/>
        <w:rPr>
          <w:rStyle w:val="textDZChar"/>
          <w:rFonts w:ascii="Times New Roman" w:hAnsi="Times New Roman" w:cs="Times New Roman"/>
          <w:b/>
          <w:lang w:val="af-ZA"/>
        </w:rPr>
      </w:pPr>
    </w:p>
    <w:p w:rsidR="00A96ED3" w:rsidRPr="00A85AB9" w:rsidRDefault="00A96ED3"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513E8E"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5</w:t>
      </w:r>
      <w:r w:rsidRPr="00A85AB9">
        <w:rPr>
          <w:rStyle w:val="textDZChar"/>
          <w:rFonts w:ascii="Times New Roman" w:hAnsi="Times New Roman" w:cs="Times New Roman"/>
          <w:b/>
          <w:lang w:val="af-ZA"/>
        </w:rPr>
        <w:t xml:space="preserve"> </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xml:space="preserve">[§ 1820] </w:t>
      </w:r>
    </w:p>
    <w:p w:rsidR="00FE178E" w:rsidRPr="00A85AB9" w:rsidRDefault="005879E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Ve stávající úpravě je ustanovení § 1820</w:t>
      </w:r>
      <w:r w:rsidR="00175EEA" w:rsidRPr="00A85AB9">
        <w:rPr>
          <w:rStyle w:val="textDZChar"/>
          <w:rFonts w:ascii="Times New Roman" w:hAnsi="Times New Roman" w:cs="Times New Roman"/>
          <w:lang w:val="af-ZA"/>
        </w:rPr>
        <w:t xml:space="preserve"> odst. 1 OZ koncipováno jako doplnění obecného § 1811 odst. 2 OZ</w:t>
      </w:r>
      <w:r w:rsidR="00501D78" w:rsidRPr="00A85AB9">
        <w:rPr>
          <w:rStyle w:val="textDZChar"/>
          <w:rFonts w:ascii="Times New Roman" w:hAnsi="Times New Roman" w:cs="Times New Roman"/>
          <w:lang w:val="af-ZA"/>
        </w:rPr>
        <w:t>.</w:t>
      </w:r>
      <w:r w:rsidR="00175EEA" w:rsidRPr="00A85AB9">
        <w:rPr>
          <w:rStyle w:val="textDZChar"/>
          <w:rFonts w:ascii="Times New Roman" w:hAnsi="Times New Roman" w:cs="Times New Roman"/>
          <w:lang w:val="af-ZA"/>
        </w:rPr>
        <w:t xml:space="preserve"> Toto legislativní řešení se však uka</w:t>
      </w:r>
      <w:r w:rsidR="00FE178E" w:rsidRPr="00A85AB9">
        <w:rPr>
          <w:rStyle w:val="textDZChar"/>
          <w:rFonts w:ascii="Times New Roman" w:hAnsi="Times New Roman" w:cs="Times New Roman"/>
          <w:lang w:val="af-ZA"/>
        </w:rPr>
        <w:t xml:space="preserve">zuje jako problematické. </w:t>
      </w:r>
    </w:p>
    <w:p w:rsidR="00FE178E" w:rsidRPr="00A85AB9" w:rsidRDefault="00FE178E" w:rsidP="00AF6960">
      <w:pPr>
        <w:spacing w:after="120" w:line="23" w:lineRule="atLeast"/>
        <w:ind w:firstLine="0"/>
        <w:rPr>
          <w:szCs w:val="24"/>
          <w:lang w:val="af-ZA"/>
        </w:rPr>
      </w:pPr>
      <w:r w:rsidRPr="00A85AB9">
        <w:rPr>
          <w:rStyle w:val="textDZChar"/>
          <w:rFonts w:ascii="Times New Roman" w:hAnsi="Times New Roman" w:cs="Times New Roman"/>
          <w:lang w:val="af-ZA"/>
        </w:rPr>
        <w:t>Zmíněná</w:t>
      </w:r>
      <w:r w:rsidR="00175EEA" w:rsidRPr="00A85AB9">
        <w:rPr>
          <w:rStyle w:val="textDZChar"/>
          <w:rFonts w:ascii="Times New Roman" w:hAnsi="Times New Roman" w:cs="Times New Roman"/>
          <w:lang w:val="af-ZA"/>
        </w:rPr>
        <w:t xml:space="preserve"> ustanovení transponují dva odlišné články směrnice č. 2011/83/EU – čl. 5 a čl. 6. Článek 5 obsahuje obecnou úpravu. Naopak čl. 6 se vztahuje specificky na smlouvy uzavírané distančně a mimo obchodní prostory. Požadavky směrnice jsou v daných případech odlišné a nelze je jednoduše odlišit na „obecné“ a „zvláštní“. </w:t>
      </w:r>
      <w:r w:rsidR="00175EEA" w:rsidRPr="00A85AB9">
        <w:rPr>
          <w:szCs w:val="24"/>
          <w:lang w:val="af-ZA"/>
        </w:rPr>
        <w:t xml:space="preserve">Například stávající ustanovení § 1811 odst. 2 písm. a) </w:t>
      </w:r>
      <w:r w:rsidR="00BB7DE2" w:rsidRPr="00A85AB9">
        <w:rPr>
          <w:szCs w:val="24"/>
          <w:lang w:val="af-ZA"/>
        </w:rPr>
        <w:t xml:space="preserve">OZ </w:t>
      </w:r>
      <w:r w:rsidR="00175EEA" w:rsidRPr="00A85AB9">
        <w:rPr>
          <w:szCs w:val="24"/>
          <w:lang w:val="af-ZA"/>
        </w:rPr>
        <w:t xml:space="preserve">stanoví informační požadavky týkající se osoby </w:t>
      </w:r>
      <w:r w:rsidR="00BB7DE2" w:rsidRPr="00A85AB9">
        <w:rPr>
          <w:szCs w:val="24"/>
          <w:lang w:val="af-ZA"/>
        </w:rPr>
        <w:t>podnikatele</w:t>
      </w:r>
      <w:r w:rsidR="00175EEA" w:rsidRPr="00A85AB9">
        <w:rPr>
          <w:szCs w:val="24"/>
          <w:lang w:val="af-ZA"/>
        </w:rPr>
        <w:t>, které však pro distanční smlouvy a smlouvy uzavírané mimo obchodní prostory nejsou dostačující.</w:t>
      </w:r>
    </w:p>
    <w:p w:rsidR="00FE178E" w:rsidRPr="00A85AB9" w:rsidRDefault="00175EEA" w:rsidP="00AF6960">
      <w:pPr>
        <w:spacing w:after="120" w:line="23" w:lineRule="atLeast"/>
        <w:ind w:firstLine="0"/>
        <w:rPr>
          <w:szCs w:val="24"/>
          <w:lang w:val="af-ZA"/>
        </w:rPr>
      </w:pPr>
      <w:r w:rsidRPr="00A85AB9">
        <w:rPr>
          <w:szCs w:val="24"/>
          <w:lang w:val="af-ZA"/>
        </w:rPr>
        <w:t xml:space="preserve">Zatímco v případě jiných smluv postačí dle čl. 5 odst. 1 písm. b) směrnice č. 2011/83/EU uvést totožnost </w:t>
      </w:r>
      <w:r w:rsidR="00BB7DE2" w:rsidRPr="00A85AB9">
        <w:rPr>
          <w:szCs w:val="24"/>
          <w:lang w:val="af-ZA"/>
        </w:rPr>
        <w:t>podnikatele</w:t>
      </w:r>
      <w:r w:rsidRPr="00A85AB9">
        <w:rPr>
          <w:szCs w:val="24"/>
          <w:lang w:val="af-ZA"/>
        </w:rPr>
        <w:t xml:space="preserve">, například jeho obchodní název, zeměpisnou adresu, na níž je usazen, a jeho telefonní číslo, v případě distančních smluv a smluv uzavřených mimo obchodní prostory čl. 6 odst. 1 písm. b) a c) stanoví povinnost poskytnout informace o totožnosti </w:t>
      </w:r>
      <w:r w:rsidR="00BB7DE2" w:rsidRPr="00A85AB9">
        <w:rPr>
          <w:szCs w:val="24"/>
          <w:lang w:val="af-ZA"/>
        </w:rPr>
        <w:t>podnikatele</w:t>
      </w:r>
      <w:r w:rsidRPr="00A85AB9">
        <w:rPr>
          <w:szCs w:val="24"/>
          <w:lang w:val="af-ZA"/>
        </w:rPr>
        <w:t xml:space="preserve"> a zvlášť je stanovena povinnost poskytnout informace o zeměpisné adrese, na níž je usazen</w:t>
      </w:r>
      <w:r w:rsidR="00E96EA0">
        <w:rPr>
          <w:szCs w:val="24"/>
          <w:lang w:val="af-ZA"/>
        </w:rPr>
        <w:t>.</w:t>
      </w:r>
      <w:r w:rsidRPr="00A85AB9">
        <w:rPr>
          <w:szCs w:val="24"/>
          <w:lang w:val="af-ZA"/>
        </w:rPr>
        <w:t xml:space="preserve"> a o zeměpisné adrese, kam se lze obrátit se stížnostmi, pokud se liší od adresy předchozí. Tyto požadavky však již ve stávajícím § 1820 </w:t>
      </w:r>
      <w:r w:rsidR="00BB7DE2" w:rsidRPr="00A85AB9">
        <w:rPr>
          <w:szCs w:val="24"/>
          <w:lang w:val="af-ZA"/>
        </w:rPr>
        <w:t xml:space="preserve">OZ </w:t>
      </w:r>
      <w:r w:rsidRPr="00A85AB9">
        <w:rPr>
          <w:szCs w:val="24"/>
          <w:lang w:val="af-ZA"/>
        </w:rPr>
        <w:t>doplněny nejsou, přestože samotná úprava stávajícího § 1811 odst. 2 </w:t>
      </w:r>
      <w:r w:rsidR="00BB7DE2" w:rsidRPr="00A85AB9">
        <w:rPr>
          <w:szCs w:val="24"/>
          <w:lang w:val="af-ZA"/>
        </w:rPr>
        <w:t xml:space="preserve">OZ není úplná. </w:t>
      </w:r>
    </w:p>
    <w:p w:rsidR="00FE178E" w:rsidRPr="00A85AB9" w:rsidRDefault="00BB7DE2" w:rsidP="00AF6960">
      <w:pPr>
        <w:spacing w:after="120" w:line="23" w:lineRule="atLeast"/>
        <w:ind w:firstLine="0"/>
        <w:rPr>
          <w:szCs w:val="24"/>
          <w:lang w:val="af-ZA"/>
        </w:rPr>
      </w:pPr>
      <w:r w:rsidRPr="00A85AB9">
        <w:rPr>
          <w:szCs w:val="24"/>
          <w:lang w:val="af-ZA"/>
        </w:rPr>
        <w:t xml:space="preserve">Tento problém by se zajisté dal překlenout důsledným doplněním zvláštních ustanovení do § 1820 OZ. Jiné obtíže však působí výjimky stanovené pro účely § 1811 OZ: „nejsou-li tyto skutečnosti zřejmé ze souvislostí“ či výjimka v odstavci 3 písmeno a). </w:t>
      </w:r>
    </w:p>
    <w:p w:rsidR="00501D78" w:rsidRPr="00A85AB9" w:rsidRDefault="00BB7DE2" w:rsidP="00AF6960">
      <w:pPr>
        <w:spacing w:after="120" w:line="23" w:lineRule="atLeast"/>
        <w:ind w:firstLine="0"/>
        <w:rPr>
          <w:rStyle w:val="textDZChar"/>
          <w:rFonts w:ascii="Times New Roman" w:hAnsi="Times New Roman" w:cs="Times New Roman"/>
          <w:lang w:val="af-ZA"/>
        </w:rPr>
      </w:pPr>
      <w:r w:rsidRPr="00A85AB9">
        <w:rPr>
          <w:szCs w:val="24"/>
          <w:lang w:val="af-ZA"/>
        </w:rPr>
        <w:t>Konečně problematické je toto řešení i při následných zpětných odkazech na daná ustanovení – viz například § 1824 a 1836 OZ, kde je nutno kombinovat obě ustanovení, někde však jen části každého z nich. Ze zmíněných důvodů se navrhuje toto řešení upustit a upravit obsah informační povinnosti pro smlouvy uzavírané distančně a mimo obchodní prostory zvlášť.</w:t>
      </w:r>
    </w:p>
    <w:p w:rsidR="009A3BA0" w:rsidRPr="00A85AB9" w:rsidRDefault="009A3BA0" w:rsidP="00AF6960">
      <w:pPr>
        <w:spacing w:after="120" w:line="23" w:lineRule="atLeast"/>
        <w:ind w:firstLine="0"/>
        <w:rPr>
          <w:rStyle w:val="textDZChar"/>
          <w:rFonts w:ascii="Times New Roman" w:hAnsi="Times New Roman" w:cs="Times New Roman"/>
          <w:b/>
          <w:color w:val="E36C0A" w:themeColor="accent6" w:themeShade="BF"/>
          <w:lang w:val="af-ZA"/>
        </w:rPr>
      </w:pPr>
    </w:p>
    <w:p w:rsidR="00B575E9" w:rsidRPr="00A85AB9" w:rsidRDefault="00B575E9"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FE178E"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6</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xml:space="preserve">[§ 1821]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Doplňuje se odkaz na písmen</w:t>
      </w:r>
      <w:r w:rsidR="00137FF3" w:rsidRPr="00A85AB9">
        <w:rPr>
          <w:rStyle w:val="textDZChar"/>
          <w:rFonts w:ascii="Times New Roman" w:hAnsi="Times New Roman" w:cs="Times New Roman"/>
          <w:lang w:val="af-ZA"/>
        </w:rPr>
        <w:t>o</w:t>
      </w:r>
      <w:r w:rsidRPr="00A85AB9">
        <w:rPr>
          <w:rStyle w:val="textDZChar"/>
          <w:rFonts w:ascii="Times New Roman" w:hAnsi="Times New Roman" w:cs="Times New Roman"/>
          <w:lang w:val="af-ZA"/>
        </w:rPr>
        <w:t xml:space="preserve"> </w:t>
      </w:r>
      <w:r w:rsidR="005879E8" w:rsidRPr="00A85AB9">
        <w:rPr>
          <w:rStyle w:val="textDZChar"/>
          <w:rFonts w:ascii="Times New Roman" w:hAnsi="Times New Roman" w:cs="Times New Roman"/>
          <w:lang w:val="af-ZA"/>
        </w:rPr>
        <w:t>i</w:t>
      </w:r>
      <w:r w:rsidRPr="00A85AB9">
        <w:rPr>
          <w:rStyle w:val="textDZChar"/>
          <w:rFonts w:ascii="Times New Roman" w:hAnsi="Times New Roman" w:cs="Times New Roman"/>
          <w:lang w:val="af-ZA"/>
        </w:rPr>
        <w:t>) v § 1820 odst. 1</w:t>
      </w:r>
      <w:r w:rsidR="00137FF3"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w:t>
      </w:r>
      <w:r w:rsidR="00137FF3" w:rsidRPr="00A85AB9">
        <w:rPr>
          <w:rStyle w:val="textDZChar"/>
          <w:rFonts w:ascii="Times New Roman" w:hAnsi="Times New Roman" w:cs="Times New Roman"/>
          <w:lang w:val="af-ZA"/>
        </w:rPr>
        <w:t xml:space="preserve"> Podle zde transponovaného čl. 6 odst. 6 směrnice č. 2011/83/EU nenese spotřebitel náklady na navrácení zboží poté, co odstoupil od smlouvy, pakliže na tuto skutečnost nebyl před uzavřením smlouvy upozorněn.</w:t>
      </w:r>
      <w:r w:rsidRPr="00A85AB9">
        <w:rPr>
          <w:rStyle w:val="textDZChar"/>
          <w:rFonts w:ascii="Times New Roman" w:hAnsi="Times New Roman" w:cs="Times New Roman"/>
          <w:lang w:val="af-ZA"/>
        </w:rPr>
        <w:t xml:space="preserve"> </w:t>
      </w:r>
    </w:p>
    <w:p w:rsidR="00301695" w:rsidRPr="00A85AB9" w:rsidRDefault="00301695" w:rsidP="00AF6960">
      <w:pPr>
        <w:spacing w:after="120" w:line="23" w:lineRule="atLeast"/>
        <w:ind w:firstLine="0"/>
        <w:rPr>
          <w:rStyle w:val="textDZChar"/>
          <w:rFonts w:ascii="Times New Roman" w:hAnsi="Times New Roman" w:cs="Times New Roman"/>
          <w:b/>
          <w:color w:val="E36C0A" w:themeColor="accent6" w:themeShade="BF"/>
          <w:lang w:val="af-ZA"/>
        </w:rPr>
      </w:pPr>
    </w:p>
    <w:p w:rsidR="00301695" w:rsidRPr="00A85AB9" w:rsidRDefault="00301695"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FE178E"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7</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1822</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color w:val="E36C0A" w:themeColor="accent6" w:themeShade="BF"/>
          <w:lang w:val="af-ZA"/>
        </w:rPr>
      </w:pPr>
      <w:r w:rsidRPr="00A85AB9">
        <w:rPr>
          <w:rStyle w:val="textDZChar"/>
          <w:rFonts w:ascii="Times New Roman" w:hAnsi="Times New Roman" w:cs="Times New Roman"/>
          <w:lang w:val="af-ZA"/>
        </w:rPr>
        <w:t>Údaje, které podnikatel spotřebiteli sdělil před uzavřením smlouvy podle §</w:t>
      </w:r>
      <w:r w:rsidR="009C3DC8" w:rsidRPr="00A85AB9">
        <w:rPr>
          <w:rStyle w:val="textDZChar"/>
          <w:rFonts w:ascii="Times New Roman" w:hAnsi="Times New Roman" w:cs="Times New Roman"/>
          <w:lang w:val="af-ZA"/>
        </w:rPr>
        <w:t> </w:t>
      </w:r>
      <w:r w:rsidRPr="00A85AB9">
        <w:rPr>
          <w:rStyle w:val="textDZChar"/>
          <w:rFonts w:ascii="Times New Roman" w:hAnsi="Times New Roman" w:cs="Times New Roman"/>
          <w:lang w:val="af-ZA"/>
        </w:rPr>
        <w:t>1820 odst. 1</w:t>
      </w:r>
      <w:r w:rsidR="00643808"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 jsou pro</w:t>
      </w:r>
      <w:r w:rsidR="009C3DC8" w:rsidRPr="00A85AB9">
        <w:rPr>
          <w:rStyle w:val="textDZChar"/>
          <w:rFonts w:ascii="Times New Roman" w:hAnsi="Times New Roman" w:cs="Times New Roman"/>
          <w:lang w:val="af-ZA"/>
        </w:rPr>
        <w:t xml:space="preserve"> něj</w:t>
      </w:r>
      <w:r w:rsidRPr="00A85AB9">
        <w:rPr>
          <w:rStyle w:val="textDZChar"/>
          <w:rFonts w:ascii="Times New Roman" w:hAnsi="Times New Roman" w:cs="Times New Roman"/>
          <w:lang w:val="af-ZA"/>
        </w:rPr>
        <w:t xml:space="preserve"> závazné. Smlouva se od nich může lišit jen v případě, kdy se na konkrétní odchylce strany výslovně dohodnou (např. změna termínu doručení, změna vlastností věci). Stávající řešení v § 1822</w:t>
      </w:r>
      <w:r w:rsidR="00643808" w:rsidRPr="00A85AB9">
        <w:rPr>
          <w:rStyle w:val="textDZChar"/>
          <w:rFonts w:ascii="Times New Roman" w:hAnsi="Times New Roman" w:cs="Times New Roman"/>
          <w:lang w:val="af-ZA"/>
        </w:rPr>
        <w:t xml:space="preserve"> OZ</w:t>
      </w:r>
      <w:r w:rsidR="00F56352">
        <w:rPr>
          <w:rStyle w:val="textDZChar"/>
          <w:rFonts w:ascii="Times New Roman" w:hAnsi="Times New Roman" w:cs="Times New Roman"/>
          <w:lang w:val="af-ZA"/>
        </w:rPr>
        <w:t xml:space="preserve"> </w:t>
      </w:r>
      <w:r w:rsidRPr="00A85AB9">
        <w:rPr>
          <w:rStyle w:val="textDZChar"/>
          <w:rFonts w:ascii="Times New Roman" w:hAnsi="Times New Roman" w:cs="Times New Roman"/>
          <w:lang w:val="af-ZA"/>
        </w:rPr>
        <w:t>na jednu stranu spotřebiteli dává výhodu nad rámec směrnice (prosadí se obsah smlouvy pro spotřebitele příznivější), na druhou stranu však v konkrétním případě nemusí být řešení jasné. Nadto je třeba podotknout, že směrnice č.</w:t>
      </w:r>
      <w:r w:rsidR="009C3DC8" w:rsidRPr="00A85AB9">
        <w:rPr>
          <w:rStyle w:val="textDZChar"/>
          <w:rFonts w:ascii="Times New Roman" w:hAnsi="Times New Roman" w:cs="Times New Roman"/>
          <w:lang w:val="af-ZA"/>
        </w:rPr>
        <w:t> </w:t>
      </w:r>
      <w:r w:rsidRPr="00A85AB9">
        <w:rPr>
          <w:rStyle w:val="textDZChar"/>
          <w:rFonts w:ascii="Times New Roman" w:hAnsi="Times New Roman" w:cs="Times New Roman"/>
          <w:lang w:val="af-ZA"/>
        </w:rPr>
        <w:t xml:space="preserve">2011/83/EU je v režimu maximální harmonizace a neumožňuje členským státům přijímat příznivější úpravu. </w:t>
      </w:r>
    </w:p>
    <w:p w:rsidR="00301695" w:rsidRPr="00A85AB9" w:rsidRDefault="00301695" w:rsidP="00AF6960">
      <w:pPr>
        <w:spacing w:after="120" w:line="23" w:lineRule="atLeast"/>
        <w:ind w:firstLine="0"/>
        <w:rPr>
          <w:rStyle w:val="textDZChar"/>
          <w:rFonts w:ascii="Times New Roman" w:hAnsi="Times New Roman" w:cs="Times New Roman"/>
          <w:b/>
          <w:color w:val="E36C0A" w:themeColor="accent6" w:themeShade="BF"/>
          <w:lang w:val="af-ZA"/>
        </w:rPr>
      </w:pPr>
    </w:p>
    <w:p w:rsidR="00301695" w:rsidRPr="00A85AB9" w:rsidRDefault="00301695"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996BF5" w:rsidRPr="00A85AB9">
        <w:rPr>
          <w:rStyle w:val="textDZChar"/>
          <w:rFonts w:ascii="Times New Roman" w:hAnsi="Times New Roman" w:cs="Times New Roman"/>
          <w:b/>
          <w:lang w:val="af-ZA"/>
        </w:rPr>
        <w:t>2</w:t>
      </w:r>
      <w:r w:rsidR="00887DB3">
        <w:rPr>
          <w:rStyle w:val="textDZChar"/>
          <w:rFonts w:ascii="Times New Roman" w:hAnsi="Times New Roman" w:cs="Times New Roman"/>
          <w:b/>
          <w:lang w:val="af-ZA"/>
        </w:rPr>
        <w:t>8</w:t>
      </w:r>
      <w:r w:rsidRPr="00A85AB9">
        <w:rPr>
          <w:rStyle w:val="textDZChar"/>
          <w:rFonts w:ascii="Times New Roman" w:hAnsi="Times New Roman" w:cs="Times New Roman"/>
          <w:b/>
          <w:lang w:val="af-ZA"/>
        </w:rPr>
        <w:t xml:space="preserve"> </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1823</w:t>
      </w:r>
      <w:r w:rsidR="009C3DC8" w:rsidRPr="00A85AB9">
        <w:rPr>
          <w:rStyle w:val="textDZChar"/>
          <w:rFonts w:ascii="Times New Roman" w:hAnsi="Times New Roman" w:cs="Times New Roman"/>
          <w:lang w:val="af-ZA"/>
        </w:rPr>
        <w:t xml:space="preserve"> – zrušen</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Viz </w:t>
      </w:r>
      <w:r w:rsidR="004B7FEB" w:rsidRPr="00A85AB9">
        <w:rPr>
          <w:rStyle w:val="textDZChar"/>
          <w:rFonts w:ascii="Times New Roman" w:hAnsi="Times New Roman" w:cs="Times New Roman"/>
          <w:lang w:val="af-ZA"/>
        </w:rPr>
        <w:t xml:space="preserve">bod </w:t>
      </w:r>
      <w:r w:rsidR="00996BF5" w:rsidRPr="00A85AB9">
        <w:rPr>
          <w:rStyle w:val="textDZChar"/>
          <w:rFonts w:ascii="Times New Roman" w:hAnsi="Times New Roman" w:cs="Times New Roman"/>
          <w:lang w:val="af-ZA"/>
        </w:rPr>
        <w:t>30</w:t>
      </w:r>
      <w:r w:rsidR="004B7FEB" w:rsidRPr="00A85AB9">
        <w:rPr>
          <w:rStyle w:val="textDZChar"/>
          <w:rFonts w:ascii="Times New Roman" w:hAnsi="Times New Roman" w:cs="Times New Roman"/>
          <w:lang w:val="af-ZA"/>
        </w:rPr>
        <w:t xml:space="preserve"> (</w:t>
      </w:r>
      <w:r w:rsidRPr="00A85AB9">
        <w:rPr>
          <w:rStyle w:val="textDZChar"/>
          <w:rFonts w:ascii="Times New Roman" w:hAnsi="Times New Roman" w:cs="Times New Roman"/>
          <w:lang w:val="af-ZA"/>
        </w:rPr>
        <w:t>§ 1824a odst. 2 a 3</w:t>
      </w:r>
      <w:r w:rsidR="00643808" w:rsidRPr="00A85AB9">
        <w:rPr>
          <w:rStyle w:val="textDZChar"/>
          <w:rFonts w:ascii="Times New Roman" w:hAnsi="Times New Roman" w:cs="Times New Roman"/>
          <w:lang w:val="af-ZA"/>
        </w:rPr>
        <w:t xml:space="preserve"> OZ</w:t>
      </w:r>
      <w:r w:rsidR="004B7FEB" w:rsidRPr="00A85AB9">
        <w:rPr>
          <w:rStyle w:val="textDZChar"/>
          <w:rFonts w:ascii="Times New Roman" w:hAnsi="Times New Roman" w:cs="Times New Roman"/>
          <w:lang w:val="af-ZA"/>
        </w:rPr>
        <w:t>)</w:t>
      </w:r>
      <w:r w:rsidRPr="00A85AB9">
        <w:rPr>
          <w:rStyle w:val="textDZChar"/>
          <w:rFonts w:ascii="Times New Roman" w:hAnsi="Times New Roman" w:cs="Times New Roman"/>
          <w:lang w:val="af-ZA"/>
        </w:rPr>
        <w:t>.</w:t>
      </w:r>
    </w:p>
    <w:p w:rsidR="00301695" w:rsidRPr="00A85AB9" w:rsidRDefault="00301695" w:rsidP="00AF6960">
      <w:pPr>
        <w:spacing w:after="120" w:line="23" w:lineRule="atLeast"/>
        <w:ind w:firstLine="0"/>
        <w:rPr>
          <w:rStyle w:val="textDZChar"/>
          <w:rFonts w:ascii="Times New Roman" w:hAnsi="Times New Roman" w:cs="Times New Roman"/>
          <w:b/>
          <w:lang w:val="af-ZA"/>
        </w:rPr>
      </w:pPr>
    </w:p>
    <w:p w:rsidR="00D20BE5" w:rsidRPr="00A85AB9" w:rsidRDefault="00D20BE5"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Bod</w:t>
      </w:r>
      <w:r w:rsidR="009C3DC8" w:rsidRPr="00A85AB9">
        <w:rPr>
          <w:rStyle w:val="textDZChar"/>
          <w:rFonts w:ascii="Times New Roman" w:hAnsi="Times New Roman" w:cs="Times New Roman"/>
          <w:b/>
          <w:lang w:val="af-ZA"/>
        </w:rPr>
        <w:t>y</w:t>
      </w:r>
      <w:r w:rsidRPr="00A85AB9">
        <w:rPr>
          <w:rStyle w:val="textDZChar"/>
          <w:rFonts w:ascii="Times New Roman" w:hAnsi="Times New Roman" w:cs="Times New Roman"/>
          <w:b/>
          <w:lang w:val="af-ZA"/>
        </w:rPr>
        <w:t xml:space="preserve"> 2</w:t>
      </w:r>
      <w:r w:rsidR="00887DB3">
        <w:rPr>
          <w:rStyle w:val="textDZChar"/>
          <w:rFonts w:ascii="Times New Roman" w:hAnsi="Times New Roman" w:cs="Times New Roman"/>
          <w:b/>
          <w:lang w:val="af-ZA"/>
        </w:rPr>
        <w:t>9</w:t>
      </w:r>
      <w:r w:rsidR="00314AD5" w:rsidRPr="00A85AB9">
        <w:rPr>
          <w:rStyle w:val="textDZChar"/>
          <w:rFonts w:ascii="Times New Roman" w:hAnsi="Times New Roman" w:cs="Times New Roman"/>
          <w:b/>
          <w:lang w:val="af-ZA"/>
        </w:rPr>
        <w:t xml:space="preserve"> </w:t>
      </w:r>
      <w:r w:rsidR="009C3DC8"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C20CC5" w:rsidRPr="00A85AB9">
        <w:rPr>
          <w:rStyle w:val="textDZChar"/>
          <w:rFonts w:ascii="Times New Roman" w:hAnsi="Times New Roman" w:cs="Times New Roman"/>
          <w:lang w:val="af-ZA"/>
        </w:rPr>
        <w:t>Nadpis nad</w:t>
      </w:r>
      <w:r w:rsidR="00925652" w:rsidRPr="00A85AB9">
        <w:rPr>
          <w:rStyle w:val="textDZChar"/>
          <w:rFonts w:ascii="Times New Roman" w:hAnsi="Times New Roman" w:cs="Times New Roman"/>
          <w:lang w:val="af-ZA"/>
        </w:rPr>
        <w:t xml:space="preserve"> označením</w:t>
      </w:r>
      <w:r w:rsidR="00C20CC5" w:rsidRPr="00A85AB9">
        <w:rPr>
          <w:rStyle w:val="textDZChar"/>
          <w:rFonts w:ascii="Times New Roman" w:hAnsi="Times New Roman" w:cs="Times New Roman"/>
          <w:lang w:val="af-ZA"/>
        </w:rPr>
        <w:t xml:space="preserve"> </w:t>
      </w:r>
      <w:r w:rsidR="00501D78" w:rsidRPr="00A85AB9">
        <w:rPr>
          <w:rStyle w:val="textDZChar"/>
          <w:rFonts w:ascii="Times New Roman" w:hAnsi="Times New Roman" w:cs="Times New Roman"/>
          <w:lang w:val="af-ZA"/>
        </w:rPr>
        <w:t>§ 1824</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C20CC5"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Nadpis se formulačně zpřesňuje. </w:t>
      </w:r>
    </w:p>
    <w:p w:rsidR="00C20CC5" w:rsidRPr="00A85AB9" w:rsidRDefault="00C20CC5" w:rsidP="00AF6960">
      <w:pPr>
        <w:spacing w:after="120" w:line="23" w:lineRule="atLeast"/>
        <w:ind w:firstLine="0"/>
        <w:rPr>
          <w:rStyle w:val="textDZChar"/>
          <w:rFonts w:ascii="Times New Roman" w:hAnsi="Times New Roman" w:cs="Times New Roman"/>
          <w:b/>
          <w:color w:val="E36C0A" w:themeColor="accent6" w:themeShade="BF"/>
          <w:lang w:val="af-ZA"/>
        </w:rPr>
      </w:pPr>
    </w:p>
    <w:p w:rsidR="00C20CC5" w:rsidRPr="00A85AB9" w:rsidRDefault="00996BF5"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887DB3">
        <w:rPr>
          <w:rStyle w:val="textDZChar"/>
          <w:rFonts w:ascii="Times New Roman" w:hAnsi="Times New Roman" w:cs="Times New Roman"/>
          <w:b/>
          <w:lang w:val="af-ZA"/>
        </w:rPr>
        <w:t>30</w:t>
      </w:r>
      <w:r w:rsidR="00314AD5" w:rsidRPr="00A85AB9">
        <w:rPr>
          <w:rStyle w:val="textDZChar"/>
          <w:rFonts w:ascii="Times New Roman" w:hAnsi="Times New Roman" w:cs="Times New Roman"/>
          <w:b/>
          <w:lang w:val="af-ZA"/>
        </w:rPr>
        <w:t xml:space="preserve"> </w:t>
      </w:r>
      <w:r w:rsidR="00C20CC5" w:rsidRPr="00A85AB9">
        <w:rPr>
          <w:rStyle w:val="textDZChar"/>
          <w:rFonts w:ascii="Times New Roman" w:hAnsi="Times New Roman" w:cs="Times New Roman"/>
          <w:b/>
          <w:lang w:val="af-ZA"/>
        </w:rPr>
        <w:t xml:space="preserve"> </w:t>
      </w:r>
      <w:r w:rsidR="00C20CC5" w:rsidRPr="00A85AB9">
        <w:rPr>
          <w:rStyle w:val="textDZChar"/>
          <w:rFonts w:ascii="Times New Roman" w:hAnsi="Times New Roman" w:cs="Times New Roman"/>
          <w:lang w:val="af-ZA"/>
        </w:rPr>
        <w:t xml:space="preserve">[§ 1824] </w:t>
      </w:r>
    </w:p>
    <w:p w:rsidR="00501D78" w:rsidRPr="00A85AB9" w:rsidRDefault="00CB5A95"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Ustanovení </w:t>
      </w:r>
      <w:r w:rsidR="00501D78" w:rsidRPr="00A85AB9">
        <w:rPr>
          <w:rStyle w:val="textDZChar"/>
          <w:rFonts w:ascii="Times New Roman" w:hAnsi="Times New Roman" w:cs="Times New Roman"/>
          <w:lang w:val="af-ZA"/>
        </w:rPr>
        <w:t xml:space="preserve">§ 1824 </w:t>
      </w:r>
      <w:r w:rsidR="00643808" w:rsidRPr="00A85AB9">
        <w:rPr>
          <w:rStyle w:val="textDZChar"/>
          <w:rFonts w:ascii="Times New Roman" w:hAnsi="Times New Roman" w:cs="Times New Roman"/>
          <w:lang w:val="af-ZA"/>
        </w:rPr>
        <w:t>OZ</w:t>
      </w:r>
      <w:r w:rsidR="00082E11" w:rsidRPr="00A85AB9">
        <w:rPr>
          <w:rStyle w:val="textDZChar"/>
          <w:rFonts w:ascii="Times New Roman" w:hAnsi="Times New Roman" w:cs="Times New Roman"/>
          <w:lang w:val="af-ZA"/>
        </w:rPr>
        <w:t xml:space="preserve"> </w:t>
      </w:r>
      <w:r w:rsidR="00501D78" w:rsidRPr="00A85AB9">
        <w:rPr>
          <w:rStyle w:val="textDZChar"/>
          <w:rFonts w:ascii="Times New Roman" w:hAnsi="Times New Roman" w:cs="Times New Roman"/>
          <w:lang w:val="af-ZA"/>
        </w:rPr>
        <w:t xml:space="preserve">se zpřesňuje v souladu s čl. 8 </w:t>
      </w:r>
      <w:r w:rsidR="00082E11" w:rsidRPr="00A85AB9">
        <w:rPr>
          <w:rStyle w:val="textDZChar"/>
          <w:rFonts w:ascii="Times New Roman" w:hAnsi="Times New Roman" w:cs="Times New Roman"/>
          <w:lang w:val="af-ZA"/>
        </w:rPr>
        <w:t xml:space="preserve">odst. 1 a 4 </w:t>
      </w:r>
      <w:r w:rsidR="00501D78" w:rsidRPr="00A85AB9">
        <w:rPr>
          <w:rStyle w:val="textDZChar"/>
          <w:rFonts w:ascii="Times New Roman" w:hAnsi="Times New Roman" w:cs="Times New Roman"/>
          <w:lang w:val="af-ZA"/>
        </w:rPr>
        <w:t>směrnice č. 2011/83/EU.</w:t>
      </w:r>
      <w:r w:rsidR="00082E11" w:rsidRPr="00A85AB9">
        <w:rPr>
          <w:rStyle w:val="textDZChar"/>
          <w:rFonts w:ascii="Times New Roman" w:hAnsi="Times New Roman" w:cs="Times New Roman"/>
          <w:lang w:val="af-ZA"/>
        </w:rPr>
        <w:t xml:space="preserve"> Předsmluvní informace musí být spotřebiteli poskytnuty jasně a srozumitelně</w:t>
      </w:r>
      <w:r w:rsidR="008533D7" w:rsidRPr="00A85AB9">
        <w:rPr>
          <w:rStyle w:val="textDZChar"/>
          <w:rFonts w:ascii="Times New Roman" w:hAnsi="Times New Roman" w:cs="Times New Roman"/>
          <w:lang w:val="af-ZA"/>
        </w:rPr>
        <w:t xml:space="preserve">, jak stanoví obecné ustanovení § 1811 odst. 1 </w:t>
      </w:r>
      <w:r w:rsidR="00643808" w:rsidRPr="00A85AB9">
        <w:rPr>
          <w:rStyle w:val="textDZChar"/>
          <w:rFonts w:ascii="Times New Roman" w:hAnsi="Times New Roman" w:cs="Times New Roman"/>
          <w:lang w:val="af-ZA"/>
        </w:rPr>
        <w:t>OZ</w:t>
      </w:r>
      <w:r w:rsidR="00082E11" w:rsidRPr="00A85AB9">
        <w:rPr>
          <w:rStyle w:val="textDZChar"/>
          <w:rFonts w:ascii="Times New Roman" w:hAnsi="Times New Roman" w:cs="Times New Roman"/>
          <w:lang w:val="af-ZA"/>
        </w:rPr>
        <w:t xml:space="preserve">. </w:t>
      </w:r>
      <w:r w:rsidR="008533D7" w:rsidRPr="00A85AB9">
        <w:rPr>
          <w:rStyle w:val="textDZChar"/>
          <w:rFonts w:ascii="Times New Roman" w:hAnsi="Times New Roman" w:cs="Times New Roman"/>
          <w:lang w:val="af-ZA"/>
        </w:rPr>
        <w:t xml:space="preserve">Obsahem zmíněné </w:t>
      </w:r>
      <w:r w:rsidR="00C65E2B">
        <w:rPr>
          <w:rStyle w:val="textDZChar"/>
          <w:rFonts w:ascii="Times New Roman" w:hAnsi="Times New Roman" w:cs="Times New Roman"/>
          <w:lang w:val="af-ZA"/>
        </w:rPr>
        <w:t xml:space="preserve">povinnosti </w:t>
      </w:r>
      <w:r w:rsidR="008533D7" w:rsidRPr="00A85AB9">
        <w:rPr>
          <w:rStyle w:val="textDZChar"/>
          <w:rFonts w:ascii="Times New Roman" w:hAnsi="Times New Roman" w:cs="Times New Roman"/>
          <w:lang w:val="af-ZA"/>
        </w:rPr>
        <w:t>je nepochybně také požadavek</w:t>
      </w:r>
      <w:r w:rsidR="00082E11" w:rsidRPr="00A85AB9">
        <w:rPr>
          <w:rStyle w:val="textDZChar"/>
          <w:rFonts w:ascii="Times New Roman" w:hAnsi="Times New Roman" w:cs="Times New Roman"/>
          <w:lang w:val="af-ZA"/>
        </w:rPr>
        <w:t>, že údaje poskytované v textové podobě musí být čitelné</w:t>
      </w:r>
      <w:r w:rsidR="008533D7" w:rsidRPr="00A85AB9">
        <w:rPr>
          <w:rStyle w:val="textDZChar"/>
          <w:rFonts w:ascii="Times New Roman" w:hAnsi="Times New Roman" w:cs="Times New Roman"/>
          <w:lang w:val="af-ZA"/>
        </w:rPr>
        <w:t xml:space="preserve"> (jak výslovně zmiňuje směrnice č. 2011/83/EU)</w:t>
      </w:r>
      <w:r w:rsidR="00082E11" w:rsidRPr="00A85AB9">
        <w:rPr>
          <w:rStyle w:val="textDZChar"/>
          <w:rFonts w:ascii="Times New Roman" w:hAnsi="Times New Roman" w:cs="Times New Roman"/>
          <w:lang w:val="af-ZA"/>
        </w:rPr>
        <w:t>.</w:t>
      </w:r>
    </w:p>
    <w:p w:rsidR="00D20BE5" w:rsidRPr="00A85AB9" w:rsidRDefault="00D20BE5" w:rsidP="00AF6960">
      <w:pPr>
        <w:spacing w:after="120" w:line="23" w:lineRule="atLeast"/>
        <w:ind w:firstLine="0"/>
        <w:rPr>
          <w:rStyle w:val="textDZChar"/>
          <w:rFonts w:ascii="Times New Roman" w:hAnsi="Times New Roman" w:cs="Times New Roman"/>
          <w:lang w:val="af-ZA"/>
        </w:rPr>
      </w:pPr>
    </w:p>
    <w:p w:rsidR="003C6462" w:rsidRPr="00A85AB9" w:rsidRDefault="003C6462"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996BF5" w:rsidRPr="00A85AB9">
        <w:rPr>
          <w:rStyle w:val="textDZChar"/>
          <w:rFonts w:ascii="Times New Roman" w:hAnsi="Times New Roman" w:cs="Times New Roman"/>
          <w:b/>
          <w:lang w:val="af-ZA"/>
        </w:rPr>
        <w:t>3</w:t>
      </w:r>
      <w:r w:rsidR="00887DB3">
        <w:rPr>
          <w:rStyle w:val="textDZChar"/>
          <w:rFonts w:ascii="Times New Roman" w:hAnsi="Times New Roman" w:cs="Times New Roman"/>
          <w:b/>
          <w:lang w:val="af-ZA"/>
        </w:rPr>
        <w:t>1</w:t>
      </w:r>
      <w:r w:rsidR="00314AD5" w:rsidRPr="00A85AB9">
        <w:rPr>
          <w:rStyle w:val="textDZChar"/>
          <w:rFonts w:ascii="Times New Roman" w:hAnsi="Times New Roman" w:cs="Times New Roman"/>
          <w:b/>
          <w:lang w:val="af-ZA"/>
        </w:rPr>
        <w:t xml:space="preserve"> </w:t>
      </w:r>
      <w:r w:rsidR="00501D78"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1824a</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Jedná se o transpozici čl. 8 odst. 7 a 8 směrnice č. 2011/83/EU. </w:t>
      </w:r>
      <w:r w:rsidR="00D53A2B" w:rsidRPr="00A85AB9">
        <w:rPr>
          <w:rStyle w:val="textDZChar"/>
          <w:rFonts w:ascii="Times New Roman" w:hAnsi="Times New Roman" w:cs="Times New Roman"/>
          <w:lang w:val="af-ZA"/>
        </w:rPr>
        <w:t xml:space="preserve">Odstavec 2 obsahuje nové pravidlo týkající se smluv o dodání digitálního obsahu, který nebyl dodán na hmotném nosiči (např. stažení počítačového programu v e-shopu). </w:t>
      </w:r>
      <w:r w:rsidR="009D3A0F">
        <w:rPr>
          <w:rStyle w:val="textDZChar"/>
          <w:rFonts w:ascii="Times New Roman" w:hAnsi="Times New Roman" w:cs="Times New Roman"/>
          <w:lang w:val="af-ZA"/>
        </w:rPr>
        <w:t>Obsah u</w:t>
      </w:r>
      <w:r w:rsidR="00790D4F" w:rsidRPr="00A85AB9">
        <w:rPr>
          <w:rStyle w:val="textDZChar"/>
          <w:rFonts w:ascii="Times New Roman" w:hAnsi="Times New Roman" w:cs="Times New Roman"/>
          <w:lang w:val="af-ZA"/>
        </w:rPr>
        <w:t>stanovení</w:t>
      </w:r>
      <w:r w:rsidR="009D3A0F">
        <w:rPr>
          <w:rStyle w:val="textDZChar"/>
          <w:rFonts w:ascii="Times New Roman" w:hAnsi="Times New Roman" w:cs="Times New Roman"/>
          <w:lang w:val="af-ZA"/>
        </w:rPr>
        <w:t xml:space="preserve"> obsažených v současnosti v § 1822 odst. 2 a § 1823</w:t>
      </w:r>
      <w:r w:rsidR="00790D4F" w:rsidRPr="00A85AB9">
        <w:rPr>
          <w:rStyle w:val="textDZChar"/>
          <w:rFonts w:ascii="Times New Roman" w:hAnsi="Times New Roman" w:cs="Times New Roman"/>
          <w:lang w:val="af-ZA"/>
        </w:rPr>
        <w:t xml:space="preserve"> se dále zpřesňuje</w:t>
      </w:r>
      <w:r w:rsidRPr="00A85AB9">
        <w:rPr>
          <w:rStyle w:val="textDZChar"/>
          <w:rFonts w:ascii="Times New Roman" w:hAnsi="Times New Roman" w:cs="Times New Roman"/>
          <w:lang w:val="af-ZA"/>
        </w:rPr>
        <w:t>.</w:t>
      </w:r>
    </w:p>
    <w:p w:rsidR="003C6462" w:rsidRPr="00A85AB9" w:rsidRDefault="003C6462" w:rsidP="00AF6960">
      <w:pPr>
        <w:spacing w:after="120" w:line="23" w:lineRule="atLeast"/>
        <w:ind w:firstLine="0"/>
        <w:rPr>
          <w:rStyle w:val="textDZChar"/>
          <w:rFonts w:ascii="Times New Roman" w:hAnsi="Times New Roman" w:cs="Times New Roman"/>
          <w:b/>
          <w:color w:val="E36C0A" w:themeColor="accent6" w:themeShade="BF"/>
          <w:szCs w:val="24"/>
          <w:lang w:val="af-ZA"/>
        </w:rPr>
      </w:pPr>
    </w:p>
    <w:p w:rsidR="003C6462" w:rsidRPr="00A85AB9" w:rsidRDefault="00CA14CB" w:rsidP="00AF6960">
      <w:pPr>
        <w:spacing w:after="120" w:line="23" w:lineRule="atLeast"/>
        <w:ind w:firstLine="0"/>
        <w:rPr>
          <w:rStyle w:val="textDZChar"/>
          <w:rFonts w:ascii="Times New Roman" w:hAnsi="Times New Roman" w:cs="Times New Roman"/>
          <w:b/>
          <w:szCs w:val="24"/>
          <w:lang w:val="af-ZA"/>
        </w:rPr>
      </w:pPr>
      <w:r w:rsidRPr="00A85AB9">
        <w:rPr>
          <w:rStyle w:val="textDZChar"/>
          <w:rFonts w:ascii="Times New Roman" w:hAnsi="Times New Roman" w:cs="Times New Roman"/>
          <w:b/>
          <w:szCs w:val="24"/>
          <w:lang w:val="af-ZA"/>
        </w:rPr>
        <w:t xml:space="preserve">Bod </w:t>
      </w:r>
      <w:r w:rsidR="003C6462" w:rsidRPr="00A85AB9">
        <w:rPr>
          <w:rStyle w:val="textDZChar"/>
          <w:rFonts w:ascii="Times New Roman" w:hAnsi="Times New Roman" w:cs="Times New Roman"/>
          <w:b/>
          <w:szCs w:val="24"/>
          <w:lang w:val="af-ZA"/>
        </w:rPr>
        <w:t>3</w:t>
      </w:r>
      <w:r w:rsidR="00887DB3">
        <w:rPr>
          <w:rStyle w:val="textDZChar"/>
          <w:rFonts w:ascii="Times New Roman" w:hAnsi="Times New Roman" w:cs="Times New Roman"/>
          <w:b/>
          <w:szCs w:val="24"/>
          <w:lang w:val="af-ZA"/>
        </w:rPr>
        <w:t>2</w:t>
      </w:r>
      <w:r w:rsidR="00314AD5" w:rsidRPr="00A85AB9">
        <w:rPr>
          <w:rStyle w:val="textDZChar"/>
          <w:rFonts w:ascii="Times New Roman" w:hAnsi="Times New Roman" w:cs="Times New Roman"/>
          <w:b/>
          <w:szCs w:val="24"/>
          <w:lang w:val="af-ZA"/>
        </w:rPr>
        <w:t xml:space="preserve"> </w:t>
      </w:r>
      <w:r w:rsidR="003C6462" w:rsidRPr="00A85AB9">
        <w:rPr>
          <w:rStyle w:val="textDZChar"/>
          <w:rFonts w:ascii="Times New Roman" w:hAnsi="Times New Roman" w:cs="Times New Roman"/>
          <w:b/>
          <w:szCs w:val="24"/>
          <w:lang w:val="af-ZA"/>
        </w:rPr>
        <w:t xml:space="preserve"> </w:t>
      </w:r>
      <w:r w:rsidR="003C6462" w:rsidRPr="00A85AB9">
        <w:rPr>
          <w:rStyle w:val="textDZChar"/>
          <w:rFonts w:ascii="Times New Roman" w:hAnsi="Times New Roman" w:cs="Times New Roman"/>
          <w:lang w:val="af-ZA"/>
        </w:rPr>
        <w:t>[§ 1825]</w:t>
      </w:r>
    </w:p>
    <w:p w:rsidR="000E7240" w:rsidRPr="00A85AB9" w:rsidRDefault="00501D78" w:rsidP="00AF6960">
      <w:pPr>
        <w:spacing w:after="120" w:line="23" w:lineRule="atLeast"/>
        <w:ind w:firstLine="0"/>
        <w:rPr>
          <w:rFonts w:cs="Times New Roman"/>
          <w:szCs w:val="24"/>
          <w:lang w:val="af-ZA"/>
        </w:rPr>
      </w:pPr>
      <w:r w:rsidRPr="00A85AB9">
        <w:rPr>
          <w:rFonts w:cs="Times New Roman"/>
          <w:szCs w:val="24"/>
          <w:lang w:val="af-ZA"/>
        </w:rPr>
        <w:t xml:space="preserve">Na základě četných připomínek ze strany odborné i laické veřejnosti se navrhuje využít diskrece dané členským státům v čl. 6 směrnice č. 2011/83/EU. Toto ustanovení dovoluje členským státům přijmout přísnější právní úpravu uzavírání smluv po telefonu. Členské státy mohou stanovit, že v případě smluv uzavíraných distančním způsobem po telefonu musí </w:t>
      </w:r>
      <w:r w:rsidR="00384C6B" w:rsidRPr="00A85AB9">
        <w:rPr>
          <w:rFonts w:cs="Times New Roman"/>
          <w:szCs w:val="24"/>
          <w:lang w:val="af-ZA"/>
        </w:rPr>
        <w:t xml:space="preserve">obchodník </w:t>
      </w:r>
      <w:r w:rsidRPr="00A85AB9">
        <w:rPr>
          <w:rFonts w:cs="Times New Roman"/>
          <w:szCs w:val="24"/>
          <w:lang w:val="af-ZA"/>
        </w:rPr>
        <w:t xml:space="preserve">spotřebiteli nabídku potvrdit a že nabídkou začne být spotřebitel vázán až po jejím podpisu nebo po odeslání svého písemného souhlasu. Podle stávající úpravy je smlouva platně uzavřena již na základě telefonátu, vyjádří-li v jeho průběhu spotřebitel svůj souhlas. </w:t>
      </w:r>
    </w:p>
    <w:p w:rsidR="00501D78" w:rsidRPr="00A85AB9" w:rsidRDefault="00501D78" w:rsidP="00AF6960">
      <w:pPr>
        <w:spacing w:after="120" w:line="23" w:lineRule="atLeast"/>
        <w:ind w:firstLine="0"/>
        <w:rPr>
          <w:rFonts w:cs="Times New Roman"/>
          <w:szCs w:val="24"/>
          <w:lang w:val="af-ZA"/>
        </w:rPr>
      </w:pPr>
      <w:r w:rsidRPr="00A85AB9">
        <w:rPr>
          <w:rFonts w:cs="Times New Roman"/>
          <w:szCs w:val="24"/>
          <w:lang w:val="af-ZA"/>
        </w:rPr>
        <w:t xml:space="preserve">Navrhované ustanovení sleduje zlepšení postavení spotřebitelů u tohoto druhu kontraktace, při kterém </w:t>
      </w:r>
      <w:r w:rsidR="00FE57F1" w:rsidRPr="00A85AB9">
        <w:rPr>
          <w:rFonts w:cs="Times New Roman"/>
          <w:szCs w:val="24"/>
          <w:lang w:val="af-ZA"/>
        </w:rPr>
        <w:t>často dochází ke zneužití</w:t>
      </w:r>
      <w:r w:rsidRPr="00A85AB9">
        <w:rPr>
          <w:rFonts w:cs="Times New Roman"/>
          <w:szCs w:val="24"/>
          <w:lang w:val="af-ZA"/>
        </w:rPr>
        <w:t xml:space="preserve"> momentu překvapení spotřebitele. Negativně pak dopadá zejména na skupinu zvlášť zranitelných spotřebitelů, zejména seniorů.</w:t>
      </w:r>
    </w:p>
    <w:p w:rsidR="00D31139" w:rsidRPr="00A85AB9" w:rsidRDefault="00397D20" w:rsidP="00AF6960">
      <w:pPr>
        <w:spacing w:after="120" w:line="23" w:lineRule="atLeast"/>
        <w:ind w:firstLine="0"/>
        <w:rPr>
          <w:rFonts w:cs="Times New Roman"/>
          <w:szCs w:val="24"/>
          <w:lang w:val="af-ZA"/>
        </w:rPr>
      </w:pPr>
      <w:r w:rsidRPr="00A85AB9">
        <w:rPr>
          <w:rFonts w:cs="Times New Roman"/>
          <w:szCs w:val="24"/>
          <w:lang w:val="af-ZA"/>
        </w:rPr>
        <w:t>Již podle stávající právní úpravy musí podnikatel zaslat spotřebiteli potvrzení o uzavřené smlouvě v textové podobě, a to v přiměřené době po jejím uzavření, nejpozději však v okamžiku dodání zboží nebo před tím, než začne poskytovat službu. Nová</w:t>
      </w:r>
      <w:r w:rsidR="00D31139" w:rsidRPr="00A85AB9">
        <w:rPr>
          <w:rFonts w:cs="Times New Roman"/>
          <w:szCs w:val="24"/>
          <w:lang w:val="af-ZA"/>
        </w:rPr>
        <w:t xml:space="preserve"> úprava v podstatě posouvá plnění této povinnosti k okamžiku uzavření smlouvy. Podnikatel musí ústně učiněnou nabídku potvrdit v textové podobě. Následně je vyžadován souhlas spotřebitele – podpis či souhlas v textové podobě. Podnikateli tedy vzniká povinnost vyžádat si tento souhlas a evidovat jej. To však není něco, co by podnikatel za stávajícího stavu nečinil, neboť i zde musí disponovat nějakým důkazem o ústním souhlasu.</w:t>
      </w:r>
    </w:p>
    <w:p w:rsidR="004D36AE" w:rsidRPr="00A85AB9" w:rsidRDefault="004D36AE" w:rsidP="00AF6960">
      <w:pPr>
        <w:spacing w:after="120" w:line="23" w:lineRule="atLeast"/>
        <w:ind w:firstLine="0"/>
        <w:rPr>
          <w:rFonts w:cs="Times New Roman"/>
          <w:szCs w:val="24"/>
          <w:lang w:val="af-ZA"/>
        </w:rPr>
      </w:pPr>
      <w:r w:rsidRPr="00A85AB9">
        <w:rPr>
          <w:lang w:val="af-ZA"/>
        </w:rPr>
        <w:t xml:space="preserve">Nové ustanovení bude plnit roli doby na rozmyšlenou (tzv. </w:t>
      </w:r>
      <w:r w:rsidRPr="00A85AB9">
        <w:rPr>
          <w:i/>
          <w:lang w:val="af-ZA"/>
        </w:rPr>
        <w:t>cooling-off period</w:t>
      </w:r>
      <w:r w:rsidRPr="00A85AB9">
        <w:rPr>
          <w:lang w:val="af-ZA"/>
        </w:rPr>
        <w:t>).</w:t>
      </w:r>
      <w:r w:rsidRPr="00A85AB9">
        <w:rPr>
          <w:i/>
          <w:lang w:val="af-ZA"/>
        </w:rPr>
        <w:t xml:space="preserve"> </w:t>
      </w:r>
      <w:r w:rsidRPr="00A85AB9">
        <w:rPr>
          <w:lang w:val="af-ZA"/>
        </w:rPr>
        <w:t>Přesto, že ustanovení směřuje především na ochranu spotřebitelů, lze říci, že i z pohledu podnikatele může být výhodnější, vyvázne-li spotřebitel ze závazku ještě před dodáním zboží nebo počátkem poskytování služby, nežli kdyby následně odstoupil od smlouvy. Tím mohou být na obou stranách šetřeny finanční i časové náklady týkající se případného vracení plateb, zboží apod., k čemuž by muselo dojít v případě, že by spotřebitel odstoupil od smlouvy, byla-li by uzavřena.</w:t>
      </w:r>
    </w:p>
    <w:p w:rsidR="00501D78" w:rsidRPr="00A85AB9" w:rsidRDefault="00501D78" w:rsidP="00AF6960">
      <w:pPr>
        <w:spacing w:after="120" w:line="23" w:lineRule="atLeast"/>
        <w:ind w:firstLine="0"/>
        <w:rPr>
          <w:rStyle w:val="textDZChar"/>
          <w:rFonts w:ascii="Times New Roman" w:hAnsi="Times New Roman" w:cs="Times New Roman"/>
          <w:szCs w:val="24"/>
          <w:lang w:val="af-ZA"/>
        </w:rPr>
      </w:pPr>
      <w:r w:rsidRPr="00A85AB9">
        <w:rPr>
          <w:rFonts w:cs="Times New Roman"/>
          <w:szCs w:val="24"/>
          <w:lang w:val="af-ZA"/>
        </w:rPr>
        <w:t>Odstavec 1 se formulačně zpřesňuje. Vyžadován je údaj o osobě, která je v kontaktu se spotřebitelem a rovněž i o osobě, za kterou vystupuje.</w:t>
      </w:r>
    </w:p>
    <w:p w:rsidR="003F76D7" w:rsidRPr="00A85AB9" w:rsidRDefault="003F76D7" w:rsidP="00AF6960">
      <w:pPr>
        <w:spacing w:after="120" w:line="23" w:lineRule="atLeast"/>
        <w:ind w:firstLine="0"/>
        <w:rPr>
          <w:rStyle w:val="textDZChar"/>
          <w:rFonts w:ascii="Times New Roman" w:hAnsi="Times New Roman" w:cs="Times New Roman"/>
          <w:b/>
          <w:color w:val="E36C0A" w:themeColor="accent6" w:themeShade="BF"/>
          <w:lang w:val="af-ZA"/>
        </w:rPr>
      </w:pPr>
    </w:p>
    <w:p w:rsidR="00980E80" w:rsidRPr="00A85AB9" w:rsidRDefault="00CA14CB"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Bod 3</w:t>
      </w:r>
      <w:r w:rsidR="00887DB3">
        <w:rPr>
          <w:rStyle w:val="textDZChar"/>
          <w:rFonts w:ascii="Times New Roman" w:hAnsi="Times New Roman" w:cs="Times New Roman"/>
          <w:b/>
          <w:lang w:val="af-ZA"/>
        </w:rPr>
        <w:t>3</w:t>
      </w:r>
      <w:r w:rsidR="00314AD5" w:rsidRPr="00A85AB9">
        <w:rPr>
          <w:rStyle w:val="textDZChar"/>
          <w:rFonts w:ascii="Times New Roman" w:hAnsi="Times New Roman" w:cs="Times New Roman"/>
          <w:b/>
          <w:lang w:val="af-ZA"/>
        </w:rPr>
        <w:t xml:space="preserve"> </w:t>
      </w:r>
      <w:r w:rsidR="00980E80" w:rsidRPr="00A85AB9">
        <w:rPr>
          <w:rStyle w:val="textDZChar"/>
          <w:rFonts w:ascii="Times New Roman" w:hAnsi="Times New Roman" w:cs="Times New Roman"/>
          <w:b/>
          <w:lang w:val="af-ZA"/>
        </w:rPr>
        <w:t xml:space="preserve"> </w:t>
      </w:r>
      <w:r w:rsidR="00980E80" w:rsidRPr="00A85AB9">
        <w:rPr>
          <w:rStyle w:val="textDZChar"/>
          <w:rFonts w:ascii="Times New Roman" w:hAnsi="Times New Roman" w:cs="Times New Roman"/>
          <w:lang w:val="af-ZA"/>
        </w:rPr>
        <w:t>[</w:t>
      </w:r>
      <w:r w:rsidR="009D5B71" w:rsidRPr="00A85AB9">
        <w:rPr>
          <w:rStyle w:val="textDZChar"/>
          <w:rFonts w:ascii="Times New Roman" w:hAnsi="Times New Roman" w:cs="Times New Roman"/>
          <w:lang w:val="af-ZA"/>
        </w:rPr>
        <w:t>N</w:t>
      </w:r>
      <w:r w:rsidR="00980E80" w:rsidRPr="00A85AB9">
        <w:rPr>
          <w:rStyle w:val="textDZChar"/>
          <w:rFonts w:ascii="Times New Roman" w:hAnsi="Times New Roman" w:cs="Times New Roman"/>
          <w:lang w:val="af-ZA"/>
        </w:rPr>
        <w:t>adpis nad označením § 1826]</w:t>
      </w:r>
    </w:p>
    <w:p w:rsidR="00980E80" w:rsidRPr="00A85AB9" w:rsidRDefault="00980E80" w:rsidP="00AF6960">
      <w:pPr>
        <w:spacing w:after="120" w:line="23" w:lineRule="atLeast"/>
        <w:ind w:firstLine="0"/>
        <w:rPr>
          <w:rFonts w:cs="Times New Roman"/>
          <w:lang w:val="af-ZA"/>
        </w:rPr>
      </w:pPr>
      <w:r w:rsidRPr="00A85AB9">
        <w:rPr>
          <w:rFonts w:cs="Times New Roman"/>
          <w:lang w:val="af-ZA"/>
        </w:rPr>
        <w:t xml:space="preserve">Nadpis je doplněn v zájmu přehlednosti. </w:t>
      </w:r>
    </w:p>
    <w:p w:rsidR="00980E80" w:rsidRPr="00A85AB9" w:rsidRDefault="00980E80" w:rsidP="00AF6960">
      <w:pPr>
        <w:spacing w:after="120" w:line="23" w:lineRule="atLeast"/>
        <w:ind w:firstLine="0"/>
        <w:rPr>
          <w:rStyle w:val="textDZChar"/>
          <w:rFonts w:ascii="Times New Roman" w:hAnsi="Times New Roman" w:cs="Times New Roman"/>
          <w:b/>
          <w:lang w:val="af-ZA"/>
        </w:rPr>
      </w:pPr>
    </w:p>
    <w:p w:rsidR="003F76D7" w:rsidRPr="00A85AB9" w:rsidRDefault="00980E80"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Body </w:t>
      </w:r>
      <w:r w:rsidR="00CA14CB" w:rsidRPr="00A85AB9">
        <w:rPr>
          <w:rStyle w:val="textDZChar"/>
          <w:rFonts w:ascii="Times New Roman" w:hAnsi="Times New Roman" w:cs="Times New Roman"/>
          <w:b/>
          <w:lang w:val="af-ZA"/>
        </w:rPr>
        <w:t>3</w:t>
      </w:r>
      <w:r w:rsidR="00887DB3">
        <w:rPr>
          <w:rStyle w:val="textDZChar"/>
          <w:rFonts w:ascii="Times New Roman" w:hAnsi="Times New Roman" w:cs="Times New Roman"/>
          <w:b/>
          <w:lang w:val="af-ZA"/>
        </w:rPr>
        <w:t>4</w:t>
      </w:r>
      <w:r w:rsidRPr="00A85AB9">
        <w:rPr>
          <w:rStyle w:val="textDZChar"/>
          <w:rFonts w:ascii="Times New Roman" w:hAnsi="Times New Roman" w:cs="Times New Roman"/>
          <w:b/>
          <w:lang w:val="af-ZA"/>
        </w:rPr>
        <w:t xml:space="preserve"> </w:t>
      </w:r>
      <w:r w:rsidR="002839CC" w:rsidRPr="00A85AB9">
        <w:rPr>
          <w:rStyle w:val="textDZChar"/>
          <w:rFonts w:ascii="Times New Roman" w:hAnsi="Times New Roman" w:cs="Times New Roman"/>
          <w:b/>
          <w:lang w:val="af-ZA"/>
        </w:rPr>
        <w:t xml:space="preserve">a </w:t>
      </w:r>
      <w:r w:rsidR="00CA14CB" w:rsidRPr="00A85AB9">
        <w:rPr>
          <w:rStyle w:val="textDZChar"/>
          <w:rFonts w:ascii="Times New Roman" w:hAnsi="Times New Roman" w:cs="Times New Roman"/>
          <w:b/>
          <w:lang w:val="af-ZA"/>
        </w:rPr>
        <w:t>3</w:t>
      </w:r>
      <w:r w:rsidR="00887DB3">
        <w:rPr>
          <w:rStyle w:val="textDZChar"/>
          <w:rFonts w:ascii="Times New Roman" w:hAnsi="Times New Roman" w:cs="Times New Roman"/>
          <w:b/>
          <w:lang w:val="af-ZA"/>
        </w:rPr>
        <w:t>5</w:t>
      </w:r>
      <w:r w:rsidR="00314AD5" w:rsidRPr="00A85AB9">
        <w:rPr>
          <w:rStyle w:val="textDZChar"/>
          <w:rFonts w:ascii="Times New Roman" w:hAnsi="Times New Roman" w:cs="Times New Roman"/>
          <w:b/>
          <w:lang w:val="af-ZA"/>
        </w:rPr>
        <w:t xml:space="preserve"> </w:t>
      </w:r>
      <w:r w:rsidR="003F76D7" w:rsidRPr="00A85AB9">
        <w:rPr>
          <w:rStyle w:val="textDZChar"/>
          <w:rFonts w:ascii="Times New Roman" w:hAnsi="Times New Roman" w:cs="Times New Roman"/>
          <w:b/>
          <w:lang w:val="af-ZA"/>
        </w:rPr>
        <w:t xml:space="preserve"> </w:t>
      </w:r>
      <w:r w:rsidR="003F76D7" w:rsidRPr="00A85AB9">
        <w:rPr>
          <w:rStyle w:val="textDZChar"/>
          <w:rFonts w:ascii="Times New Roman" w:hAnsi="Times New Roman" w:cs="Times New Roman"/>
          <w:lang w:val="af-ZA"/>
        </w:rPr>
        <w:t>[§ 1826</w:t>
      </w:r>
      <w:r w:rsidRPr="00A85AB9">
        <w:rPr>
          <w:rStyle w:val="textDZChar"/>
          <w:rFonts w:ascii="Times New Roman" w:hAnsi="Times New Roman" w:cs="Times New Roman"/>
          <w:lang w:val="af-ZA"/>
        </w:rPr>
        <w:t>]</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Výjimka pro obchod uzavíraný výměnou elektronické pošty se v souladu se směrnicí č. 2000/31/ES (čl. 10 odst. 4) navrhuje zakotvit i pro stávající odstavec 3.</w:t>
      </w:r>
    </w:p>
    <w:p w:rsidR="00250B7A" w:rsidRPr="00A85AB9" w:rsidRDefault="00250B7A" w:rsidP="00AF6960">
      <w:pPr>
        <w:spacing w:after="120" w:line="23" w:lineRule="atLeast"/>
        <w:ind w:firstLine="0"/>
        <w:rPr>
          <w:rStyle w:val="textDZChar"/>
          <w:rFonts w:ascii="Times New Roman" w:hAnsi="Times New Roman" w:cs="Times New Roman"/>
          <w:b/>
          <w:lang w:val="af-ZA"/>
        </w:rPr>
      </w:pPr>
    </w:p>
    <w:p w:rsidR="00250B7A" w:rsidRPr="00A85AB9" w:rsidRDefault="003F0A3E"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E45EB5" w:rsidRPr="00A85AB9">
        <w:rPr>
          <w:rStyle w:val="textDZChar"/>
          <w:rFonts w:ascii="Times New Roman" w:hAnsi="Times New Roman" w:cs="Times New Roman"/>
          <w:b/>
          <w:lang w:val="af-ZA"/>
        </w:rPr>
        <w:t>3</w:t>
      </w:r>
      <w:r w:rsidR="00887DB3">
        <w:rPr>
          <w:rStyle w:val="textDZChar"/>
          <w:rFonts w:ascii="Times New Roman" w:hAnsi="Times New Roman" w:cs="Times New Roman"/>
          <w:b/>
          <w:lang w:val="af-ZA"/>
        </w:rPr>
        <w:t>6</w:t>
      </w:r>
      <w:r w:rsidRPr="00A85AB9">
        <w:rPr>
          <w:rStyle w:val="textDZChar"/>
          <w:rFonts w:ascii="Times New Roman" w:hAnsi="Times New Roman" w:cs="Times New Roman"/>
          <w:lang w:val="af-ZA"/>
        </w:rPr>
        <w:t xml:space="preserve"> </w:t>
      </w:r>
      <w:r w:rsidR="00314AD5" w:rsidRPr="00A85AB9">
        <w:rPr>
          <w:rStyle w:val="textDZChar"/>
          <w:rFonts w:ascii="Times New Roman" w:hAnsi="Times New Roman" w:cs="Times New Roman"/>
          <w:lang w:val="af-ZA"/>
        </w:rPr>
        <w:t xml:space="preserve"> </w:t>
      </w:r>
      <w:r w:rsidR="00250B7A"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1826a</w:t>
      </w:r>
      <w:r w:rsidR="00250B7A"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b/>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Ustanovení transponuje čl. 8 odst. 2 směrnice č. 2011/83/EU, který ve stávající právní úpravě chybí. Jedná se o specifické informační povinnosti v elektronickém obchodě (e</w:t>
      </w:r>
      <w:r w:rsidR="00980E80" w:rsidRPr="00A85AB9">
        <w:rPr>
          <w:rStyle w:val="textDZChar"/>
          <w:rFonts w:ascii="Times New Roman" w:hAnsi="Times New Roman" w:cs="Times New Roman"/>
          <w:lang w:val="af-ZA"/>
        </w:rPr>
        <w:t>-</w:t>
      </w:r>
      <w:r w:rsidR="00790D4F" w:rsidRPr="00A85AB9">
        <w:rPr>
          <w:rStyle w:val="textDZChar"/>
          <w:rFonts w:ascii="Times New Roman" w:hAnsi="Times New Roman" w:cs="Times New Roman"/>
          <w:lang w:val="af-ZA"/>
        </w:rPr>
        <w:t>shopu</w:t>
      </w:r>
      <w:r w:rsidRPr="00A85AB9">
        <w:rPr>
          <w:rStyle w:val="textDZChar"/>
          <w:rFonts w:ascii="Times New Roman" w:hAnsi="Times New Roman" w:cs="Times New Roman"/>
          <w:lang w:val="af-ZA"/>
        </w:rPr>
        <w:t xml:space="preserve">). </w:t>
      </w:r>
    </w:p>
    <w:p w:rsidR="00250B7A" w:rsidRPr="00A85AB9" w:rsidRDefault="00250B7A" w:rsidP="00AF6960">
      <w:pPr>
        <w:spacing w:after="120" w:line="23" w:lineRule="atLeast"/>
        <w:ind w:firstLine="0"/>
        <w:rPr>
          <w:rStyle w:val="textDZChar"/>
          <w:rFonts w:ascii="Times New Roman" w:hAnsi="Times New Roman" w:cs="Times New Roman"/>
          <w:b/>
          <w:color w:val="E36C0A" w:themeColor="accent6" w:themeShade="BF"/>
          <w:lang w:val="af-ZA"/>
        </w:rPr>
      </w:pPr>
    </w:p>
    <w:p w:rsidR="00250B7A" w:rsidRPr="00A85AB9" w:rsidRDefault="00250B7A"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1A659F" w:rsidRPr="00A85AB9">
        <w:rPr>
          <w:rStyle w:val="textDZChar"/>
          <w:rFonts w:ascii="Times New Roman" w:hAnsi="Times New Roman" w:cs="Times New Roman"/>
          <w:b/>
          <w:lang w:val="af-ZA"/>
        </w:rPr>
        <w:t>3</w:t>
      </w:r>
      <w:r w:rsidR="00887DB3">
        <w:rPr>
          <w:rStyle w:val="textDZChar"/>
          <w:rFonts w:ascii="Times New Roman" w:hAnsi="Times New Roman" w:cs="Times New Roman"/>
          <w:b/>
          <w:lang w:val="af-ZA"/>
        </w:rPr>
        <w:t>7</w:t>
      </w:r>
      <w:r w:rsidRPr="00A85AB9">
        <w:rPr>
          <w:rStyle w:val="textDZChar"/>
          <w:rFonts w:ascii="Times New Roman" w:hAnsi="Times New Roman" w:cs="Times New Roman"/>
          <w:b/>
          <w:lang w:val="af-ZA"/>
        </w:rPr>
        <w:t xml:space="preserve"> </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1828</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Nadpis § 1828 </w:t>
      </w:r>
      <w:r w:rsidR="00643808" w:rsidRPr="00A85AB9">
        <w:rPr>
          <w:rStyle w:val="textDZChar"/>
          <w:rFonts w:ascii="Times New Roman" w:hAnsi="Times New Roman" w:cs="Times New Roman"/>
          <w:lang w:val="af-ZA"/>
        </w:rPr>
        <w:t xml:space="preserve">OZ </w:t>
      </w:r>
      <w:r w:rsidRPr="00A85AB9">
        <w:rPr>
          <w:rStyle w:val="textDZChar"/>
          <w:rFonts w:ascii="Times New Roman" w:hAnsi="Times New Roman" w:cs="Times New Roman"/>
          <w:lang w:val="af-ZA"/>
        </w:rPr>
        <w:t>se formulačně zpřesňuje. V odstavci dochází rovněž k několika formulačním zpřesněním či změnám. Výslovně se doplňuje vymezení smluv uzavíraných mimo obchodní prostory, které mají dle směrnice zahrnovat i takové smlouvy, které sice byly uzavřeny v obchodních prostorách podnikatele, nicméně až na základě nabídky učiněné mimo obchodní prostory podnikatele.</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Nově doplňované odstavce 3 až 5 představují transpozici čl. 7 odst. 2 a 3 směrnice č. 2011/83/EU.</w:t>
      </w:r>
      <w:r w:rsidR="00790D4F" w:rsidRPr="00A85AB9">
        <w:rPr>
          <w:rStyle w:val="textDZChar"/>
          <w:rFonts w:ascii="Times New Roman" w:hAnsi="Times New Roman" w:cs="Times New Roman"/>
          <w:lang w:val="af-ZA"/>
        </w:rPr>
        <w:t xml:space="preserve"> Ve vztahu ke smlouvám uzavíraný</w:t>
      </w:r>
      <w:r w:rsidR="002F1198" w:rsidRPr="00A85AB9">
        <w:rPr>
          <w:rStyle w:val="textDZChar"/>
          <w:rFonts w:ascii="Times New Roman" w:hAnsi="Times New Roman" w:cs="Times New Roman"/>
          <w:lang w:val="af-ZA"/>
        </w:rPr>
        <w:t>m</w:t>
      </w:r>
      <w:r w:rsidR="00790D4F" w:rsidRPr="00A85AB9">
        <w:rPr>
          <w:rStyle w:val="textDZChar"/>
          <w:rFonts w:ascii="Times New Roman" w:hAnsi="Times New Roman" w:cs="Times New Roman"/>
          <w:lang w:val="af-ZA"/>
        </w:rPr>
        <w:t xml:space="preserve"> mimo obchodní prostory stanoví směrnice č. 2011/83/EU přísnější formální požadavky.</w:t>
      </w:r>
    </w:p>
    <w:p w:rsidR="00250B7A" w:rsidRPr="00A85AB9" w:rsidRDefault="00250B7A" w:rsidP="00AF6960">
      <w:pPr>
        <w:spacing w:after="120" w:line="23" w:lineRule="atLeast"/>
        <w:ind w:firstLine="0"/>
        <w:rPr>
          <w:rStyle w:val="textDZChar"/>
          <w:rFonts w:ascii="Times New Roman" w:hAnsi="Times New Roman" w:cs="Times New Roman"/>
          <w:b/>
          <w:color w:val="E36C0A" w:themeColor="accent6" w:themeShade="BF"/>
          <w:lang w:val="af-ZA"/>
        </w:rPr>
      </w:pPr>
    </w:p>
    <w:p w:rsidR="000F68E6" w:rsidRPr="00A85AB9" w:rsidRDefault="00250B7A" w:rsidP="00AF6960">
      <w:pPr>
        <w:spacing w:after="120" w:line="23" w:lineRule="atLeast"/>
        <w:ind w:firstLine="0"/>
        <w:rPr>
          <w:rFonts w:cs="Times New Roman"/>
          <w:szCs w:val="24"/>
          <w:lang w:val="af-ZA"/>
        </w:rPr>
      </w:pPr>
      <w:r w:rsidRPr="00A85AB9">
        <w:rPr>
          <w:rStyle w:val="textDZChar"/>
          <w:rFonts w:ascii="Times New Roman" w:hAnsi="Times New Roman" w:cs="Times New Roman"/>
          <w:b/>
          <w:lang w:val="af-ZA"/>
        </w:rPr>
        <w:t xml:space="preserve">Bod </w:t>
      </w:r>
      <w:r w:rsidR="003D41E1" w:rsidRPr="00A85AB9">
        <w:rPr>
          <w:rStyle w:val="textDZChar"/>
          <w:rFonts w:ascii="Times New Roman" w:hAnsi="Times New Roman" w:cs="Times New Roman"/>
          <w:b/>
          <w:lang w:val="af-ZA"/>
        </w:rPr>
        <w:t>3</w:t>
      </w:r>
      <w:r w:rsidR="00887DB3">
        <w:rPr>
          <w:rStyle w:val="textDZChar"/>
          <w:rFonts w:ascii="Times New Roman" w:hAnsi="Times New Roman" w:cs="Times New Roman"/>
          <w:b/>
          <w:lang w:val="af-ZA"/>
        </w:rPr>
        <w:t>8</w:t>
      </w:r>
      <w:r w:rsidR="00314AD5" w:rsidRPr="00A85AB9">
        <w:rPr>
          <w:rStyle w:val="textDZChar"/>
          <w:rFonts w:ascii="Times New Roman" w:hAnsi="Times New Roman" w:cs="Times New Roman"/>
          <w:b/>
          <w:lang w:val="af-ZA"/>
        </w:rPr>
        <w:t xml:space="preserve"> </w:t>
      </w:r>
      <w:r w:rsidR="00501D78" w:rsidRPr="00A85AB9">
        <w:rPr>
          <w:rStyle w:val="textDZChar"/>
          <w:rFonts w:ascii="Times New Roman" w:hAnsi="Times New Roman" w:cs="Times New Roman"/>
          <w:b/>
          <w:lang w:val="af-ZA"/>
        </w:rPr>
        <w:t xml:space="preserve"> </w:t>
      </w:r>
      <w:r w:rsidR="000F68E6"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1829</w:t>
      </w:r>
      <w:r w:rsidR="000F68E6" w:rsidRPr="00A85AB9">
        <w:rPr>
          <w:rStyle w:val="textDZChar"/>
          <w:rFonts w:ascii="Times New Roman" w:hAnsi="Times New Roman" w:cs="Times New Roman"/>
          <w:lang w:val="af-ZA"/>
        </w:rPr>
        <w:t>]</w:t>
      </w:r>
      <w:r w:rsidR="00501D78" w:rsidRPr="00A85AB9">
        <w:rPr>
          <w:rFonts w:cs="Times New Roman"/>
          <w:szCs w:val="24"/>
          <w:lang w:val="af-ZA"/>
        </w:rPr>
        <w:t xml:space="preserve"> </w:t>
      </w:r>
    </w:p>
    <w:p w:rsidR="00AF3695" w:rsidRPr="00A85AB9" w:rsidRDefault="00AF3695" w:rsidP="00AF6960">
      <w:pPr>
        <w:spacing w:after="120" w:line="23" w:lineRule="atLeast"/>
        <w:ind w:firstLine="0"/>
        <w:rPr>
          <w:rFonts w:cs="Times New Roman"/>
          <w:szCs w:val="24"/>
          <w:lang w:val="af-ZA"/>
        </w:rPr>
      </w:pPr>
      <w:r w:rsidRPr="00A85AB9">
        <w:rPr>
          <w:rFonts w:cs="Times New Roman"/>
          <w:szCs w:val="24"/>
          <w:lang w:val="af-ZA"/>
        </w:rPr>
        <w:t xml:space="preserve">V § 1829 OZ se navrhuje formulovat běh lhůty v souladu s čl. 9 odst. 2 směrnice č. 2011/83/EU. Ustanovení nově nepracuje s počátkem lhůty pro odstoupení, nýbrž s jejím koncem, jak stanoví směrnice. Toto zdánlivě formální rozlišení působí v praxi často potíže. Stávající dikce umožňuje ten výklad, že spotřebitel nemůže odstoupit v případě, kdy sice uzavřel smlouvu, nicméně následně mu zboží nebylo doručeno v ujednané lhůtě. Cílem směrnice č. 2011/83/EU je umožnit spotřebiteli odstoupit od smlouvy i ve zmíněném případě – viz i ustanovení čl. 12, které výslovně stanoví i o právu spotřebitele odvolat již učiněnou nabídku. </w:t>
      </w:r>
    </w:p>
    <w:p w:rsidR="00501D78" w:rsidRPr="00A85AB9" w:rsidRDefault="00AF3695" w:rsidP="00AF6960">
      <w:pPr>
        <w:spacing w:after="120" w:line="23" w:lineRule="atLeast"/>
        <w:ind w:firstLine="0"/>
        <w:rPr>
          <w:rFonts w:cs="Times New Roman"/>
          <w:szCs w:val="24"/>
          <w:lang w:val="af-ZA"/>
        </w:rPr>
      </w:pPr>
      <w:r w:rsidRPr="00A85AB9">
        <w:rPr>
          <w:rFonts w:cs="Times New Roman"/>
          <w:szCs w:val="24"/>
          <w:lang w:val="af-ZA"/>
        </w:rPr>
        <w:t>Dále se</w:t>
      </w:r>
      <w:r w:rsidR="00501D78" w:rsidRPr="00A85AB9">
        <w:rPr>
          <w:rFonts w:cs="Times New Roman"/>
          <w:szCs w:val="24"/>
          <w:lang w:val="af-ZA"/>
        </w:rPr>
        <w:t xml:space="preserve"> navrhuje důsledně upravit běh lhůty pro různé druhy smluv. Tato úprava ve vztahu ke smlouvám týkající</w:t>
      </w:r>
      <w:r w:rsidR="006A2FA0">
        <w:rPr>
          <w:rFonts w:cs="Times New Roman"/>
          <w:szCs w:val="24"/>
          <w:lang w:val="af-ZA"/>
        </w:rPr>
        <w:t>m</w:t>
      </w:r>
      <w:r w:rsidR="00501D78" w:rsidRPr="00A85AB9">
        <w:rPr>
          <w:rFonts w:cs="Times New Roman"/>
          <w:szCs w:val="24"/>
          <w:lang w:val="af-ZA"/>
        </w:rPr>
        <w:t xml:space="preserve"> se dodávek vody, plynu nebo elektřiny, pokud nejsou prodávány v omezeném objemu nebo ve stanoveném množství, tepla z dálkového vytápění nebo digitálního obsahu, který není poskytnut na hmotném nosiči, ve stávající úpravě chybí.</w:t>
      </w:r>
    </w:p>
    <w:p w:rsidR="003952D0" w:rsidRPr="00A85AB9" w:rsidRDefault="003952D0" w:rsidP="00AF6960">
      <w:pPr>
        <w:spacing w:after="120" w:line="23" w:lineRule="atLeast"/>
        <w:ind w:firstLine="0"/>
        <w:rPr>
          <w:rFonts w:cs="Times New Roman"/>
          <w:b/>
          <w:color w:val="E36C0A" w:themeColor="accent6" w:themeShade="BF"/>
          <w:szCs w:val="24"/>
          <w:lang w:val="af-ZA"/>
        </w:rPr>
      </w:pPr>
    </w:p>
    <w:p w:rsidR="00B75A6C" w:rsidRPr="00A85AB9" w:rsidRDefault="00B75A6C" w:rsidP="00AF6960">
      <w:pPr>
        <w:spacing w:after="120" w:line="23" w:lineRule="atLeast"/>
        <w:ind w:firstLine="0"/>
        <w:rPr>
          <w:rStyle w:val="textDZChar"/>
          <w:rFonts w:ascii="Times New Roman" w:hAnsi="Times New Roman" w:cs="Times New Roman"/>
          <w:b/>
          <w:szCs w:val="24"/>
          <w:lang w:val="af-ZA"/>
        </w:rPr>
      </w:pPr>
      <w:r w:rsidRPr="00A85AB9">
        <w:rPr>
          <w:rFonts w:cs="Times New Roman"/>
          <w:b/>
          <w:szCs w:val="24"/>
          <w:lang w:val="af-ZA"/>
        </w:rPr>
        <w:t>Bod 3</w:t>
      </w:r>
      <w:r w:rsidR="00887DB3">
        <w:rPr>
          <w:rFonts w:cs="Times New Roman"/>
          <w:b/>
          <w:szCs w:val="24"/>
          <w:lang w:val="af-ZA"/>
        </w:rPr>
        <w:t>9</w:t>
      </w:r>
      <w:r w:rsidRPr="00A85AB9">
        <w:rPr>
          <w:rFonts w:cs="Times New Roman"/>
          <w:szCs w:val="24"/>
          <w:lang w:val="af-ZA"/>
        </w:rPr>
        <w:t xml:space="preserve"> </w:t>
      </w:r>
      <w:r w:rsidR="00314AD5" w:rsidRPr="00A85AB9">
        <w:rPr>
          <w:rFonts w:cs="Times New Roman"/>
          <w:szCs w:val="24"/>
          <w:lang w:val="af-ZA"/>
        </w:rPr>
        <w:t xml:space="preserve"> </w:t>
      </w:r>
      <w:r w:rsidRPr="00A85AB9">
        <w:rPr>
          <w:rFonts w:cs="Times New Roman"/>
          <w:szCs w:val="24"/>
          <w:lang w:val="af-ZA"/>
        </w:rPr>
        <w:t>[</w:t>
      </w:r>
      <w:r w:rsidR="00501D78" w:rsidRPr="00A85AB9">
        <w:rPr>
          <w:rStyle w:val="textDZChar"/>
          <w:rFonts w:ascii="Times New Roman" w:hAnsi="Times New Roman" w:cs="Times New Roman"/>
          <w:szCs w:val="24"/>
          <w:lang w:val="af-ZA"/>
        </w:rPr>
        <w:t>§ 1830</w:t>
      </w:r>
      <w:r w:rsidRPr="00A85AB9">
        <w:rPr>
          <w:rStyle w:val="textDZChar"/>
          <w:rFonts w:ascii="Times New Roman" w:hAnsi="Times New Roman" w:cs="Times New Roman"/>
          <w:szCs w:val="24"/>
          <w:lang w:val="af-ZA"/>
        </w:rPr>
        <w:t>]</w:t>
      </w:r>
      <w:r w:rsidR="00501D78" w:rsidRPr="00A85AB9">
        <w:rPr>
          <w:rStyle w:val="textDZChar"/>
          <w:rFonts w:ascii="Times New Roman" w:hAnsi="Times New Roman" w:cs="Times New Roman"/>
          <w:b/>
          <w:szCs w:val="24"/>
          <w:lang w:val="af-ZA"/>
        </w:rPr>
        <w:t xml:space="preserve"> </w:t>
      </w:r>
    </w:p>
    <w:p w:rsidR="00501D78" w:rsidRPr="00A85AB9" w:rsidRDefault="00501D78" w:rsidP="00AF6960">
      <w:pPr>
        <w:spacing w:after="120"/>
        <w:ind w:firstLine="0"/>
        <w:rPr>
          <w:rStyle w:val="textDZChar"/>
          <w:rFonts w:ascii="Times New Roman" w:hAnsi="Times New Roman" w:cs="Times New Roman"/>
          <w:szCs w:val="24"/>
          <w:lang w:val="af-ZA"/>
        </w:rPr>
      </w:pPr>
      <w:r w:rsidRPr="00A85AB9">
        <w:rPr>
          <w:rFonts w:cs="Times New Roman"/>
          <w:szCs w:val="24"/>
          <w:lang w:val="af-ZA"/>
        </w:rPr>
        <w:t xml:space="preserve">V ustanovení § 1830 </w:t>
      </w:r>
      <w:r w:rsidR="00643808" w:rsidRPr="00A85AB9">
        <w:rPr>
          <w:rFonts w:cs="Times New Roman"/>
          <w:szCs w:val="24"/>
          <w:lang w:val="af-ZA"/>
        </w:rPr>
        <w:t xml:space="preserve">OZ </w:t>
      </w:r>
      <w:r w:rsidRPr="00A85AB9">
        <w:rPr>
          <w:rFonts w:cs="Times New Roman"/>
          <w:szCs w:val="24"/>
          <w:lang w:val="af-ZA"/>
        </w:rPr>
        <w:t>se navrhuje upravit způsob uplatnění práva na odstoupení od smlouvy. Jedná se o transpozici čl. 11 odst. 1 směrnice č. 2011/83/EU, kterou stávající úprava neobsahuje.</w:t>
      </w:r>
      <w:r w:rsidR="00BB57B5" w:rsidRPr="00A85AB9">
        <w:rPr>
          <w:rFonts w:cs="Times New Roman"/>
          <w:szCs w:val="24"/>
          <w:lang w:val="af-ZA"/>
        </w:rPr>
        <w:t xml:space="preserve"> Je nezbytné výslovně stanovit, že spotřebitel může odstoupit od smlouvy jakýmkoliv jednoznačným způsobem a toto jeho právo nemůže být smluvně omezováno (viz § 1812 odst. 2 OZ).</w:t>
      </w:r>
    </w:p>
    <w:p w:rsidR="00B75A6C" w:rsidRPr="00A85AB9" w:rsidRDefault="00B75A6C" w:rsidP="00AF6960">
      <w:pPr>
        <w:spacing w:after="120" w:line="23" w:lineRule="atLeast"/>
        <w:rPr>
          <w:rStyle w:val="textDZChar"/>
          <w:rFonts w:ascii="Times New Roman" w:hAnsi="Times New Roman" w:cs="Times New Roman"/>
          <w:b/>
          <w:szCs w:val="24"/>
          <w:lang w:val="af-ZA"/>
        </w:rPr>
      </w:pPr>
    </w:p>
    <w:p w:rsidR="00B75A6C" w:rsidRPr="00A85AB9" w:rsidRDefault="00B75A6C" w:rsidP="00AF6960">
      <w:pPr>
        <w:spacing w:after="120" w:line="23" w:lineRule="atLeast"/>
        <w:ind w:firstLine="0"/>
        <w:rPr>
          <w:rStyle w:val="textDZChar"/>
          <w:rFonts w:ascii="Times New Roman" w:hAnsi="Times New Roman" w:cs="Times New Roman"/>
          <w:szCs w:val="24"/>
          <w:lang w:val="af-ZA"/>
        </w:rPr>
      </w:pPr>
      <w:r w:rsidRPr="00A85AB9">
        <w:rPr>
          <w:rStyle w:val="textDZChar"/>
          <w:rFonts w:ascii="Times New Roman" w:hAnsi="Times New Roman" w:cs="Times New Roman"/>
          <w:b/>
          <w:szCs w:val="24"/>
          <w:lang w:val="af-ZA"/>
        </w:rPr>
        <w:t xml:space="preserve">Bod </w:t>
      </w:r>
      <w:r w:rsidR="00887DB3">
        <w:rPr>
          <w:rStyle w:val="textDZChar"/>
          <w:rFonts w:ascii="Times New Roman" w:hAnsi="Times New Roman" w:cs="Times New Roman"/>
          <w:b/>
          <w:szCs w:val="24"/>
          <w:lang w:val="af-ZA"/>
        </w:rPr>
        <w:t>40</w:t>
      </w:r>
      <w:r w:rsidRPr="00A85AB9">
        <w:rPr>
          <w:rStyle w:val="textDZChar"/>
          <w:rFonts w:ascii="Times New Roman" w:hAnsi="Times New Roman" w:cs="Times New Roman"/>
          <w:b/>
          <w:szCs w:val="24"/>
          <w:lang w:val="af-ZA"/>
        </w:rPr>
        <w:t xml:space="preserve"> </w:t>
      </w:r>
      <w:r w:rsidR="00314AD5" w:rsidRPr="00A85AB9">
        <w:rPr>
          <w:rStyle w:val="textDZChar"/>
          <w:rFonts w:ascii="Times New Roman" w:hAnsi="Times New Roman" w:cs="Times New Roman"/>
          <w:b/>
          <w:szCs w:val="24"/>
          <w:lang w:val="af-ZA"/>
        </w:rPr>
        <w:t xml:space="preserve"> </w:t>
      </w:r>
      <w:r w:rsidRPr="00A85AB9">
        <w:rPr>
          <w:rStyle w:val="textDZChar"/>
          <w:rFonts w:ascii="Times New Roman" w:hAnsi="Times New Roman" w:cs="Times New Roman"/>
          <w:szCs w:val="24"/>
          <w:lang w:val="af-ZA"/>
        </w:rPr>
        <w:t>[</w:t>
      </w:r>
      <w:r w:rsidR="00501D78" w:rsidRPr="00A85AB9">
        <w:rPr>
          <w:rStyle w:val="textDZChar"/>
          <w:rFonts w:ascii="Times New Roman" w:hAnsi="Times New Roman" w:cs="Times New Roman"/>
          <w:szCs w:val="24"/>
          <w:lang w:val="af-ZA"/>
        </w:rPr>
        <w:t>§ 1831</w:t>
      </w:r>
      <w:r w:rsidRPr="00A85AB9">
        <w:rPr>
          <w:rStyle w:val="textDZChar"/>
          <w:rFonts w:ascii="Times New Roman" w:hAnsi="Times New Roman" w:cs="Times New Roman"/>
          <w:szCs w:val="24"/>
          <w:lang w:val="af-ZA"/>
        </w:rPr>
        <w:t>]</w:t>
      </w:r>
      <w:r w:rsidR="00501D78" w:rsidRPr="00A85AB9">
        <w:rPr>
          <w:rStyle w:val="textDZChar"/>
          <w:rFonts w:ascii="Times New Roman" w:hAnsi="Times New Roman" w:cs="Times New Roman"/>
          <w:szCs w:val="24"/>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szCs w:val="24"/>
          <w:lang w:val="af-ZA"/>
        </w:rPr>
      </w:pPr>
      <w:r w:rsidRPr="00A85AB9">
        <w:rPr>
          <w:rStyle w:val="textDZChar"/>
          <w:rFonts w:ascii="Times New Roman" w:hAnsi="Times New Roman" w:cs="Times New Roman"/>
          <w:szCs w:val="24"/>
          <w:lang w:val="af-ZA"/>
        </w:rPr>
        <w:t>V odstavci 1 se doplňuje pravidlo z čl. 14 odst. 1 směrnice č. 2011/83/EU, podle kterého postačí, pokud spotřebitel zboží ve stanovené lhůtě podnikateli odešle. Dále se zpřesňuje odstavec 2 po</w:t>
      </w:r>
      <w:r w:rsidR="0075464E" w:rsidRPr="00A85AB9">
        <w:rPr>
          <w:rStyle w:val="textDZChar"/>
          <w:rFonts w:ascii="Times New Roman" w:hAnsi="Times New Roman" w:cs="Times New Roman"/>
          <w:szCs w:val="24"/>
          <w:lang w:val="af-ZA"/>
        </w:rPr>
        <w:t>dle předlohy</w:t>
      </w:r>
      <w:r w:rsidRPr="00A85AB9">
        <w:rPr>
          <w:rStyle w:val="textDZChar"/>
          <w:rFonts w:ascii="Times New Roman" w:hAnsi="Times New Roman" w:cs="Times New Roman"/>
          <w:szCs w:val="24"/>
          <w:lang w:val="af-ZA"/>
        </w:rPr>
        <w:t xml:space="preserve"> směrnice.</w:t>
      </w:r>
    </w:p>
    <w:p w:rsidR="00B75A6C" w:rsidRPr="00A85AB9" w:rsidRDefault="00B75A6C" w:rsidP="00AF6960">
      <w:pPr>
        <w:spacing w:after="120" w:line="23" w:lineRule="atLeast"/>
        <w:ind w:firstLine="0"/>
        <w:rPr>
          <w:rStyle w:val="textDZChar"/>
          <w:rFonts w:ascii="Times New Roman" w:hAnsi="Times New Roman" w:cs="Times New Roman"/>
          <w:b/>
          <w:color w:val="E36C0A" w:themeColor="accent6" w:themeShade="BF"/>
          <w:lang w:val="af-ZA"/>
        </w:rPr>
      </w:pPr>
    </w:p>
    <w:p w:rsidR="00B75A6C" w:rsidRPr="00A85AB9" w:rsidRDefault="00B75A6C"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355C4A" w:rsidRPr="00A85AB9">
        <w:rPr>
          <w:rStyle w:val="textDZChar"/>
          <w:rFonts w:ascii="Times New Roman" w:hAnsi="Times New Roman" w:cs="Times New Roman"/>
          <w:b/>
          <w:lang w:val="af-ZA"/>
        </w:rPr>
        <w:t>4</w:t>
      </w:r>
      <w:r w:rsidR="00887DB3">
        <w:rPr>
          <w:rStyle w:val="textDZChar"/>
          <w:rFonts w:ascii="Times New Roman" w:hAnsi="Times New Roman" w:cs="Times New Roman"/>
          <w:b/>
          <w:lang w:val="af-ZA"/>
        </w:rPr>
        <w:t>1</w:t>
      </w:r>
      <w:r w:rsidR="00E41CBC" w:rsidRPr="00A85AB9">
        <w:rPr>
          <w:rStyle w:val="textDZChar"/>
          <w:rFonts w:ascii="Times New Roman" w:hAnsi="Times New Roman" w:cs="Times New Roman"/>
          <w:b/>
          <w:lang w:val="af-ZA"/>
        </w:rPr>
        <w:t xml:space="preserve"> </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1832</w:t>
      </w:r>
      <w:r w:rsidRPr="00A85AB9">
        <w:rPr>
          <w:rStyle w:val="textDZChar"/>
          <w:rFonts w:ascii="Times New Roman" w:hAnsi="Times New Roman" w:cs="Times New Roman"/>
          <w:lang w:val="af-ZA"/>
        </w:rPr>
        <w:t xml:space="preserve"> odst. 3]</w:t>
      </w:r>
      <w:r w:rsidR="00501D78" w:rsidRPr="00A85AB9">
        <w:rPr>
          <w:rStyle w:val="textDZChar"/>
          <w:rFonts w:ascii="Times New Roman" w:hAnsi="Times New Roman" w:cs="Times New Roman"/>
          <w:lang w:val="af-ZA"/>
        </w:rPr>
        <w:t xml:space="preserve"> </w:t>
      </w:r>
    </w:p>
    <w:p w:rsidR="0075464E" w:rsidRPr="00A85AB9" w:rsidRDefault="00EE0FE2"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Změna odkazu reaguje na změny v § 1820.</w:t>
      </w:r>
    </w:p>
    <w:p w:rsidR="0075464E" w:rsidRPr="00A85AB9" w:rsidRDefault="0075464E" w:rsidP="00AF6960">
      <w:pPr>
        <w:spacing w:after="120" w:line="23" w:lineRule="atLeast"/>
        <w:ind w:firstLine="0"/>
        <w:rPr>
          <w:rStyle w:val="textDZChar"/>
          <w:rFonts w:ascii="Times New Roman" w:hAnsi="Times New Roman" w:cs="Times New Roman"/>
          <w:lang w:val="af-ZA"/>
        </w:rPr>
      </w:pPr>
    </w:p>
    <w:p w:rsidR="0075464E" w:rsidRPr="00A85AB9" w:rsidRDefault="0075464E"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314AD5" w:rsidRPr="00A85AB9">
        <w:rPr>
          <w:rStyle w:val="textDZChar"/>
          <w:rFonts w:ascii="Times New Roman" w:hAnsi="Times New Roman" w:cs="Times New Roman"/>
          <w:b/>
          <w:lang w:val="af-ZA"/>
        </w:rPr>
        <w:t>4</w:t>
      </w:r>
      <w:r w:rsidR="00887DB3">
        <w:rPr>
          <w:rStyle w:val="textDZChar"/>
          <w:rFonts w:ascii="Times New Roman" w:hAnsi="Times New Roman" w:cs="Times New Roman"/>
          <w:b/>
          <w:lang w:val="af-ZA"/>
        </w:rPr>
        <w:t>2</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xml:space="preserve"> [§ 1832 odst. 4]</w:t>
      </w:r>
    </w:p>
    <w:p w:rsidR="00501D78" w:rsidRPr="00A85AB9" w:rsidRDefault="00457E8C"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J</w:t>
      </w:r>
      <w:r w:rsidR="00501D78" w:rsidRPr="00A85AB9">
        <w:rPr>
          <w:rStyle w:val="textDZChar"/>
          <w:rFonts w:ascii="Times New Roman" w:hAnsi="Times New Roman" w:cs="Times New Roman"/>
          <w:lang w:val="af-ZA"/>
        </w:rPr>
        <w:t>de o zpřesnění v souladu se směrnicí č. 2011/83/EU (čl. 13 odst. 3).</w:t>
      </w:r>
    </w:p>
    <w:p w:rsidR="00B75A6C" w:rsidRPr="00A85AB9" w:rsidRDefault="00B75A6C" w:rsidP="00AF6960">
      <w:pPr>
        <w:spacing w:after="120" w:line="23" w:lineRule="atLeast"/>
        <w:ind w:firstLine="0"/>
        <w:rPr>
          <w:rStyle w:val="textDZChar"/>
          <w:rFonts w:ascii="Times New Roman" w:hAnsi="Times New Roman" w:cs="Times New Roman"/>
          <w:color w:val="E36C0A" w:themeColor="accent6" w:themeShade="BF"/>
          <w:lang w:val="af-ZA"/>
        </w:rPr>
      </w:pPr>
    </w:p>
    <w:p w:rsidR="00E41CBC" w:rsidRPr="00A85AB9" w:rsidRDefault="00314AD5"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9C3CA0" w:rsidRPr="00A85AB9">
        <w:rPr>
          <w:rStyle w:val="textDZChar"/>
          <w:rFonts w:ascii="Times New Roman" w:hAnsi="Times New Roman" w:cs="Times New Roman"/>
          <w:b/>
          <w:lang w:val="af-ZA"/>
        </w:rPr>
        <w:t>4</w:t>
      </w:r>
      <w:r w:rsidR="00887DB3">
        <w:rPr>
          <w:rStyle w:val="textDZChar"/>
          <w:rFonts w:ascii="Times New Roman" w:hAnsi="Times New Roman" w:cs="Times New Roman"/>
          <w:b/>
          <w:lang w:val="af-ZA"/>
        </w:rPr>
        <w:t>3</w:t>
      </w:r>
      <w:r w:rsidRPr="00A85AB9">
        <w:rPr>
          <w:rStyle w:val="textDZChar"/>
          <w:rFonts w:ascii="Times New Roman" w:hAnsi="Times New Roman" w:cs="Times New Roman"/>
          <w:b/>
          <w:lang w:val="af-ZA"/>
        </w:rPr>
        <w:t xml:space="preserve"> </w:t>
      </w:r>
      <w:r w:rsidR="00E41CBC" w:rsidRPr="00A85AB9">
        <w:rPr>
          <w:rStyle w:val="textDZChar"/>
          <w:rFonts w:ascii="Times New Roman" w:hAnsi="Times New Roman" w:cs="Times New Roman"/>
          <w:b/>
          <w:lang w:val="af-ZA"/>
        </w:rPr>
        <w:t xml:space="preserve"> </w:t>
      </w:r>
      <w:r w:rsidR="00E41CBC"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1833</w:t>
      </w:r>
      <w:r w:rsidR="00E41CBC"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134223" w:rsidRPr="00A85AB9" w:rsidRDefault="00501D78" w:rsidP="00AF6960">
      <w:pPr>
        <w:spacing w:after="120" w:line="23" w:lineRule="atLeast"/>
        <w:ind w:firstLine="0"/>
        <w:rPr>
          <w:rFonts w:cs="Times New Roman"/>
          <w:lang w:val="af-ZA"/>
        </w:rPr>
      </w:pPr>
      <w:r w:rsidRPr="00A85AB9">
        <w:rPr>
          <w:rFonts w:cs="Times New Roman"/>
          <w:lang w:val="af-ZA"/>
        </w:rPr>
        <w:t xml:space="preserve">Jedná se o nápravu chybné transpozice čl. 14 odst. 2 směrnice č. 2011/83/EU, který upravuje práva a povinnosti smluvních stran po odstoupení od tzv. spotřebitelské smlouvy uzavřené mimo obchodní prostory. </w:t>
      </w:r>
      <w:r w:rsidR="00134223" w:rsidRPr="00A85AB9">
        <w:rPr>
          <w:rFonts w:cs="Times New Roman"/>
          <w:lang w:val="af-ZA"/>
        </w:rPr>
        <w:t xml:space="preserve">Dotčené ustanovení směrnice </w:t>
      </w:r>
      <w:r w:rsidRPr="00A85AB9">
        <w:rPr>
          <w:rFonts w:cs="Times New Roman"/>
          <w:lang w:val="af-ZA"/>
        </w:rPr>
        <w:t>stanoví, že v takovém případě „</w:t>
      </w:r>
      <w:r w:rsidRPr="00A85AB9">
        <w:rPr>
          <w:rFonts w:cs="Times New Roman"/>
          <w:i/>
          <w:iCs/>
          <w:lang w:val="af-ZA"/>
        </w:rPr>
        <w:t xml:space="preserve">spotřebitel odpovídá pouze za případné snížení hodnoty zboží v důsledku nakládání s tímto zbožím </w:t>
      </w:r>
      <w:r w:rsidRPr="00A85AB9">
        <w:rPr>
          <w:rFonts w:cs="Times New Roman"/>
          <w:i/>
          <w:iCs/>
          <w:u w:val="single"/>
          <w:lang w:val="af-ZA"/>
        </w:rPr>
        <w:t>jiným způsobem, než je nutné k tomu, aby se obeznámil s povahou, vlastnostmi a funkčností zboží</w:t>
      </w:r>
      <w:r w:rsidRPr="00A85AB9">
        <w:rPr>
          <w:rFonts w:cs="Times New Roman"/>
          <w:lang w:val="af-ZA"/>
        </w:rPr>
        <w:t xml:space="preserve">“. </w:t>
      </w:r>
    </w:p>
    <w:p w:rsidR="00134223" w:rsidRPr="00A85AB9" w:rsidRDefault="00501D78" w:rsidP="00AF6960">
      <w:pPr>
        <w:spacing w:after="120" w:line="23" w:lineRule="atLeast"/>
        <w:ind w:firstLine="0"/>
        <w:rPr>
          <w:rFonts w:cs="Times New Roman"/>
          <w:lang w:val="af-ZA"/>
        </w:rPr>
      </w:pPr>
      <w:r w:rsidRPr="00A85AB9">
        <w:rPr>
          <w:rFonts w:cs="Times New Roman"/>
          <w:lang w:val="af-ZA"/>
        </w:rPr>
        <w:t xml:space="preserve">Účelem </w:t>
      </w:r>
      <w:r w:rsidR="00134223" w:rsidRPr="00A85AB9">
        <w:rPr>
          <w:rFonts w:cs="Times New Roman"/>
          <w:lang w:val="af-ZA"/>
        </w:rPr>
        <w:t xml:space="preserve">předmětného </w:t>
      </w:r>
      <w:r w:rsidRPr="00A85AB9">
        <w:rPr>
          <w:rFonts w:cs="Times New Roman"/>
          <w:lang w:val="af-ZA"/>
        </w:rPr>
        <w:t xml:space="preserve">ustanovení směrnice je na jedné straně zachovat právo spotřebitele odstoupit od smlouvy i v případě, že zboží používal ve vyšší míře, než kterou vyžaduje základní seznámení se zbožím, na druhé straně pak stanovit jeho odpovědnost za případné snížení hodnoty zboží vzniklé v důsledku běžného používání zboží během lhůty pro odstoupení od smlouvy. Z </w:t>
      </w:r>
      <w:r w:rsidR="00E44C30" w:rsidRPr="00A85AB9">
        <w:rPr>
          <w:rFonts w:cs="Times New Roman"/>
          <w:lang w:val="af-ZA"/>
        </w:rPr>
        <w:t>platného</w:t>
      </w:r>
      <w:r w:rsidRPr="00A85AB9">
        <w:rPr>
          <w:rFonts w:cs="Times New Roman"/>
          <w:lang w:val="af-ZA"/>
        </w:rPr>
        <w:t xml:space="preserve"> znění § 1833 </w:t>
      </w:r>
      <w:r w:rsidR="00643808" w:rsidRPr="00A85AB9">
        <w:rPr>
          <w:rFonts w:cs="Times New Roman"/>
          <w:lang w:val="af-ZA"/>
        </w:rPr>
        <w:t xml:space="preserve">OZ </w:t>
      </w:r>
      <w:r w:rsidRPr="00A85AB9">
        <w:rPr>
          <w:rFonts w:cs="Times New Roman"/>
          <w:lang w:val="af-ZA"/>
        </w:rPr>
        <w:t xml:space="preserve">se naopak podává pouze odpovědnost spotřebitele za snížení hodnoty zboží, ke kterému došlo při nakládání se zbožím v rozporu s jeho povahou a vlastnostmi, tedy při jiném než běžném užití. Není tedy stanovena odpovědnost spotřebitele za snížení hodnoty zboží, ke kterému došlo při běžném nakládání se zbožím, které zároveň přesahuje rozsah nakládání za účelem obeznámení se s povahou, vlastnostmi a funkčností zboží. Spotřebitel tedy může se zbožím nakládat, aniž by současně nesl ekonomické důsledky s tím spojené. </w:t>
      </w:r>
    </w:p>
    <w:p w:rsidR="00501D78" w:rsidRPr="00A85AB9" w:rsidRDefault="00501D78" w:rsidP="00AF6960">
      <w:pPr>
        <w:spacing w:after="120" w:line="23" w:lineRule="atLeast"/>
        <w:ind w:firstLine="0"/>
        <w:rPr>
          <w:rStyle w:val="textDZChar"/>
          <w:rFonts w:ascii="Times New Roman" w:hAnsi="Times New Roman" w:cs="Times New Roman"/>
          <w:b/>
          <w:lang w:val="af-ZA"/>
        </w:rPr>
      </w:pPr>
      <w:r w:rsidRPr="00A85AB9">
        <w:rPr>
          <w:rFonts w:cs="Times New Roman"/>
          <w:lang w:val="af-ZA"/>
        </w:rPr>
        <w:t>Daná směrnice je založena na principu tzv. úplné harmonizace, který nepřipouští odlišnou právní úpravu, ani pokud je pro spotřebitele příznivější, jako je tomu v tomto případě. Navíc se tím nepřiměřeně zvýhodňuje spotřebitel.</w:t>
      </w:r>
    </w:p>
    <w:p w:rsidR="009C3CA0" w:rsidRPr="00A85AB9" w:rsidRDefault="009C3CA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314AD5" w:rsidRPr="00A85AB9">
        <w:rPr>
          <w:rStyle w:val="textDZChar"/>
          <w:rFonts w:ascii="Times New Roman" w:hAnsi="Times New Roman" w:cs="Times New Roman"/>
          <w:b/>
          <w:lang w:val="af-ZA"/>
        </w:rPr>
        <w:t>4</w:t>
      </w:r>
      <w:r w:rsidR="00887DB3">
        <w:rPr>
          <w:rStyle w:val="textDZChar"/>
          <w:rFonts w:ascii="Times New Roman" w:hAnsi="Times New Roman" w:cs="Times New Roman"/>
          <w:b/>
          <w:lang w:val="af-ZA"/>
        </w:rPr>
        <w:t>4</w:t>
      </w:r>
      <w:r w:rsidR="00314AD5"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1834</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Ustanovení se </w:t>
      </w:r>
      <w:r w:rsidR="00530718" w:rsidRPr="00A85AB9">
        <w:rPr>
          <w:rStyle w:val="textDZChar"/>
          <w:rFonts w:ascii="Times New Roman" w:hAnsi="Times New Roman" w:cs="Times New Roman"/>
          <w:lang w:val="af-ZA"/>
        </w:rPr>
        <w:t>v souladu s č</w:t>
      </w:r>
      <w:r w:rsidR="00530718" w:rsidRPr="00A85AB9">
        <w:rPr>
          <w:lang w:val="af-ZA"/>
        </w:rPr>
        <w:t>l. 14 odst. 3 směrnice</w:t>
      </w:r>
      <w:r w:rsidR="00530718" w:rsidRPr="00A85AB9">
        <w:rPr>
          <w:rFonts w:cs="Times New Roman"/>
          <w:lang w:val="af-ZA"/>
        </w:rPr>
        <w:t xml:space="preserve"> č. 2011/83/EU </w:t>
      </w:r>
      <w:r w:rsidRPr="00A85AB9">
        <w:rPr>
          <w:rStyle w:val="textDZChar"/>
          <w:rFonts w:ascii="Times New Roman" w:hAnsi="Times New Roman" w:cs="Times New Roman"/>
          <w:lang w:val="af-ZA"/>
        </w:rPr>
        <w:t xml:space="preserve">doplňuje o smlouvy o dodávce </w:t>
      </w:r>
      <w:r w:rsidRPr="00A85AB9">
        <w:rPr>
          <w:rFonts w:cs="Times New Roman"/>
          <w:szCs w:val="24"/>
          <w:lang w:val="af-ZA"/>
        </w:rPr>
        <w:t xml:space="preserve">vody, plynu nebo elektřiny, které nejsou prodávány ve vymezeném objemu nebo ve stanoveném množství, či tepla z dálkového vytápění. </w:t>
      </w:r>
      <w:r w:rsidR="00D03A75">
        <w:rPr>
          <w:rFonts w:cs="Times New Roman"/>
          <w:szCs w:val="24"/>
          <w:lang w:val="af-ZA"/>
        </w:rPr>
        <w:t xml:space="preserve">Dále se v souladu s příslušným článkem směrnice zpřesňuje věta druhá. </w:t>
      </w:r>
      <w:r w:rsidR="006B2B75">
        <w:rPr>
          <w:rFonts w:cs="Times New Roman"/>
          <w:szCs w:val="24"/>
          <w:lang w:val="af-ZA"/>
        </w:rPr>
        <w:t>V tomto smyslu se navrhuje vhodněji stanovit</w:t>
      </w:r>
      <w:r w:rsidR="00D03A75">
        <w:rPr>
          <w:rFonts w:cs="Times New Roman"/>
          <w:szCs w:val="24"/>
          <w:lang w:val="af-ZA"/>
        </w:rPr>
        <w:t xml:space="preserve">, že spotřebitel není povinen k úhradě poměrné části z nepřiměřeně vysoké sjednané ceny (jakkoli se zřetelem k tržní hodnotě plnění), ale výlučně </w:t>
      </w:r>
      <w:r w:rsidR="006B2B75">
        <w:rPr>
          <w:rFonts w:cs="Times New Roman"/>
          <w:szCs w:val="24"/>
          <w:lang w:val="af-ZA"/>
        </w:rPr>
        <w:t>k úhradě tržní hodnoty toho, co bylo poskytnuto.</w:t>
      </w:r>
    </w:p>
    <w:p w:rsidR="009C3CA0" w:rsidRPr="00A85AB9" w:rsidRDefault="009C3CA0" w:rsidP="00AF6960">
      <w:pPr>
        <w:spacing w:after="120" w:line="23" w:lineRule="atLeast"/>
        <w:ind w:firstLine="0"/>
        <w:rPr>
          <w:rStyle w:val="textDZChar"/>
          <w:rFonts w:ascii="Times New Roman" w:hAnsi="Times New Roman" w:cs="Times New Roman"/>
          <w:b/>
          <w:color w:val="E36C0A" w:themeColor="accent6" w:themeShade="BF"/>
          <w:lang w:val="af-ZA"/>
        </w:rPr>
      </w:pPr>
    </w:p>
    <w:p w:rsidR="009C3CA0" w:rsidRPr="00A85AB9" w:rsidRDefault="009C3CA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550172" w:rsidRPr="00A85AB9">
        <w:rPr>
          <w:rStyle w:val="textDZChar"/>
          <w:rFonts w:ascii="Times New Roman" w:hAnsi="Times New Roman" w:cs="Times New Roman"/>
          <w:b/>
          <w:lang w:val="af-ZA"/>
        </w:rPr>
        <w:t>4</w:t>
      </w:r>
      <w:r w:rsidR="00887DB3">
        <w:rPr>
          <w:rStyle w:val="textDZChar"/>
          <w:rFonts w:ascii="Times New Roman" w:hAnsi="Times New Roman" w:cs="Times New Roman"/>
          <w:b/>
          <w:lang w:val="af-ZA"/>
        </w:rPr>
        <w:t>5</w:t>
      </w:r>
      <w:r w:rsidR="00550172" w:rsidRPr="00A85AB9">
        <w:rPr>
          <w:rStyle w:val="textDZChar"/>
          <w:rFonts w:ascii="Times New Roman" w:hAnsi="Times New Roman" w:cs="Times New Roman"/>
          <w:b/>
          <w:lang w:val="af-ZA"/>
        </w:rPr>
        <w:t xml:space="preserve"> a 4</w:t>
      </w:r>
      <w:r w:rsidR="00887DB3">
        <w:rPr>
          <w:rStyle w:val="textDZChar"/>
          <w:rFonts w:ascii="Times New Roman" w:hAnsi="Times New Roman" w:cs="Times New Roman"/>
          <w:b/>
          <w:lang w:val="af-ZA"/>
        </w:rPr>
        <w:t>6</w:t>
      </w:r>
      <w:r w:rsidR="005501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1836</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Ustanovení se </w:t>
      </w:r>
      <w:r w:rsidR="00670ACD" w:rsidRPr="00A85AB9">
        <w:rPr>
          <w:rStyle w:val="textDZChar"/>
          <w:rFonts w:ascii="Times New Roman" w:hAnsi="Times New Roman" w:cs="Times New Roman"/>
          <w:lang w:val="af-ZA"/>
        </w:rPr>
        <w:t>v souladu s č</w:t>
      </w:r>
      <w:r w:rsidR="00670ACD" w:rsidRPr="00A85AB9">
        <w:rPr>
          <w:lang w:val="af-ZA"/>
        </w:rPr>
        <w:t>l. 14 odst. 4 směrnice</w:t>
      </w:r>
      <w:r w:rsidR="00670ACD" w:rsidRPr="00A85AB9">
        <w:rPr>
          <w:rFonts w:cs="Times New Roman"/>
          <w:lang w:val="af-ZA"/>
        </w:rPr>
        <w:t xml:space="preserve"> č. 2011/83/EU </w:t>
      </w:r>
      <w:r w:rsidRPr="00A85AB9">
        <w:rPr>
          <w:rStyle w:val="textDZChar"/>
          <w:rFonts w:ascii="Times New Roman" w:hAnsi="Times New Roman" w:cs="Times New Roman"/>
          <w:lang w:val="af-ZA"/>
        </w:rPr>
        <w:t xml:space="preserve">doplňuje o smlouvy o dodávce </w:t>
      </w:r>
      <w:r w:rsidRPr="00A85AB9">
        <w:rPr>
          <w:rFonts w:cs="Times New Roman"/>
          <w:szCs w:val="24"/>
          <w:lang w:val="af-ZA"/>
        </w:rPr>
        <w:t>vody, plynu nebo elektřiny, které nejsou prodávány ve vymezeném objemu nebo ve stanoveném množství, či tepla z dálkového vytápění a rovněž o odkazy na nová ustanovení.</w:t>
      </w:r>
    </w:p>
    <w:p w:rsidR="009C3CA0" w:rsidRPr="00A85AB9" w:rsidRDefault="009C3CA0" w:rsidP="00AF6960">
      <w:pPr>
        <w:spacing w:after="120" w:line="23" w:lineRule="atLeast"/>
        <w:ind w:firstLine="0"/>
        <w:rPr>
          <w:rStyle w:val="textDZChar"/>
          <w:rFonts w:ascii="Times New Roman" w:hAnsi="Times New Roman" w:cs="Times New Roman"/>
          <w:b/>
          <w:color w:val="E36C0A" w:themeColor="accent6" w:themeShade="BF"/>
          <w:lang w:val="af-ZA"/>
        </w:rPr>
      </w:pPr>
    </w:p>
    <w:p w:rsidR="009C3CA0" w:rsidRPr="00A85AB9" w:rsidRDefault="009C3CA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887DB3">
        <w:rPr>
          <w:rStyle w:val="textDZChar"/>
          <w:rFonts w:ascii="Times New Roman" w:hAnsi="Times New Roman" w:cs="Times New Roman"/>
          <w:b/>
          <w:lang w:val="af-ZA"/>
        </w:rPr>
        <w:t>4</w:t>
      </w:r>
      <w:r w:rsidRPr="00A85AB9">
        <w:rPr>
          <w:rStyle w:val="textDZChar"/>
          <w:rFonts w:ascii="Times New Roman" w:hAnsi="Times New Roman" w:cs="Times New Roman"/>
          <w:b/>
          <w:lang w:val="af-ZA"/>
        </w:rPr>
        <w:t>7</w:t>
      </w:r>
      <w:r w:rsidR="00764D46"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1836a</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Jedná se o transpozici čl. 15 směrnice č. 2011/83/EU.</w:t>
      </w:r>
      <w:r w:rsidR="00451F9B" w:rsidRPr="00A85AB9">
        <w:rPr>
          <w:rStyle w:val="textDZChar"/>
          <w:rFonts w:ascii="Times New Roman" w:hAnsi="Times New Roman" w:cs="Times New Roman"/>
          <w:lang w:val="af-ZA"/>
        </w:rPr>
        <w:t xml:space="preserve"> Stávající § 1816 </w:t>
      </w:r>
      <w:r w:rsidR="00643808" w:rsidRPr="00A85AB9">
        <w:rPr>
          <w:rStyle w:val="textDZChar"/>
          <w:rFonts w:ascii="Times New Roman" w:hAnsi="Times New Roman" w:cs="Times New Roman"/>
          <w:lang w:val="af-ZA"/>
        </w:rPr>
        <w:t>OZ</w:t>
      </w:r>
      <w:r w:rsidR="00451F9B" w:rsidRPr="00A85AB9">
        <w:rPr>
          <w:rStyle w:val="textDZChar"/>
          <w:rFonts w:ascii="Times New Roman" w:hAnsi="Times New Roman" w:cs="Times New Roman"/>
          <w:lang w:val="af-ZA"/>
        </w:rPr>
        <w:t xml:space="preserve"> omezuje svou působnost pouze na smlouvy o úvěru a zápůjčce a toliko ve vztahu ke smlouvám uzavíraným</w:t>
      </w:r>
      <w:r w:rsidR="00451F9B" w:rsidRPr="00A85AB9">
        <w:rPr>
          <w:rStyle w:val="textDZChar"/>
          <w:rFonts w:ascii="Times New Roman" w:hAnsi="Times New Roman" w:cs="Times New Roman"/>
          <w:szCs w:val="24"/>
          <w:lang w:val="af-ZA"/>
        </w:rPr>
        <w:t xml:space="preserve"> distančním způsobem a smlouvám </w:t>
      </w:r>
      <w:r w:rsidR="00451F9B" w:rsidRPr="00A85AB9">
        <w:rPr>
          <w:szCs w:val="24"/>
          <w:lang w:val="af-ZA"/>
        </w:rPr>
        <w:t>o dočasném užívání ubytovacího zařízení a jiných rekreačních službách</w:t>
      </w:r>
      <w:r w:rsidR="00790D4F" w:rsidRPr="00A85AB9">
        <w:rPr>
          <w:rStyle w:val="textDZChar"/>
          <w:rFonts w:ascii="Times New Roman" w:hAnsi="Times New Roman" w:cs="Times New Roman"/>
          <w:szCs w:val="24"/>
          <w:lang w:val="af-ZA"/>
        </w:rPr>
        <w:t>.</w:t>
      </w:r>
      <w:r w:rsidR="00451F9B" w:rsidRPr="00A85AB9">
        <w:rPr>
          <w:rStyle w:val="textDZChar"/>
          <w:rFonts w:ascii="Times New Roman" w:hAnsi="Times New Roman" w:cs="Times New Roman"/>
          <w:szCs w:val="24"/>
          <w:lang w:val="af-ZA"/>
        </w:rPr>
        <w:t xml:space="preserve"> V ostatních případech je výslovně umožněno se od tohoto pravidla odchýlit či jej vyloučit. </w:t>
      </w:r>
      <w:r w:rsidR="00790D4F" w:rsidRPr="00A85AB9">
        <w:rPr>
          <w:rStyle w:val="textDZChar"/>
          <w:rFonts w:ascii="Times New Roman" w:hAnsi="Times New Roman" w:cs="Times New Roman"/>
          <w:szCs w:val="24"/>
          <w:lang w:val="af-ZA"/>
        </w:rPr>
        <w:t>Dostatečná</w:t>
      </w:r>
      <w:r w:rsidR="00790D4F" w:rsidRPr="00A85AB9">
        <w:rPr>
          <w:rStyle w:val="textDZChar"/>
          <w:rFonts w:ascii="Times New Roman" w:hAnsi="Times New Roman" w:cs="Times New Roman"/>
          <w:lang w:val="af-ZA"/>
        </w:rPr>
        <w:t xml:space="preserve"> není ani </w:t>
      </w:r>
      <w:r w:rsidR="00451F9B" w:rsidRPr="00A85AB9">
        <w:rPr>
          <w:rStyle w:val="textDZChar"/>
          <w:rFonts w:ascii="Times New Roman" w:hAnsi="Times New Roman" w:cs="Times New Roman"/>
          <w:lang w:val="af-ZA"/>
        </w:rPr>
        <w:t xml:space="preserve">obecná </w:t>
      </w:r>
      <w:r w:rsidR="00790D4F" w:rsidRPr="00A85AB9">
        <w:rPr>
          <w:rStyle w:val="textDZChar"/>
          <w:rFonts w:ascii="Times New Roman" w:hAnsi="Times New Roman" w:cs="Times New Roman"/>
          <w:lang w:val="af-ZA"/>
        </w:rPr>
        <w:t xml:space="preserve">úprava § 1727 </w:t>
      </w:r>
      <w:r w:rsidR="00643808" w:rsidRPr="00A85AB9">
        <w:rPr>
          <w:rStyle w:val="textDZChar"/>
          <w:rFonts w:ascii="Times New Roman" w:hAnsi="Times New Roman" w:cs="Times New Roman"/>
          <w:lang w:val="af-ZA"/>
        </w:rPr>
        <w:t>OZ</w:t>
      </w:r>
      <w:r w:rsidR="00790D4F" w:rsidRPr="00A85AB9">
        <w:rPr>
          <w:rStyle w:val="textDZChar"/>
          <w:rFonts w:ascii="Times New Roman" w:hAnsi="Times New Roman" w:cs="Times New Roman"/>
          <w:lang w:val="af-ZA"/>
        </w:rPr>
        <w:t>.</w:t>
      </w:r>
      <w:r w:rsidR="00451F9B" w:rsidRPr="00A85AB9">
        <w:rPr>
          <w:rStyle w:val="textDZChar"/>
          <w:rFonts w:ascii="Times New Roman" w:hAnsi="Times New Roman" w:cs="Times New Roman"/>
          <w:lang w:val="af-ZA"/>
        </w:rPr>
        <w:t xml:space="preserve"> Směrnice č. 2011/83/EU požaduje toto pravidlo vztáhnout rovněž i na vedlejší smlouvy, které jsou uzavírány s třetí stranou. Obecná povaha tohoto ustanovení navíc neumožňuje aplikaci § 1812 občanského zákoníku, který stanoví jednostrannou kogentnost spotřebitelského práva. V neposlední řadě je třeba stanovit, že k ukončení vedlejších smluv musí dojít </w:t>
      </w:r>
      <w:r w:rsidR="00AD7772" w:rsidRPr="00A85AB9">
        <w:rPr>
          <w:rStyle w:val="textDZChar"/>
          <w:rFonts w:ascii="Times New Roman" w:hAnsi="Times New Roman" w:cs="Times New Roman"/>
          <w:lang w:val="af-ZA"/>
        </w:rPr>
        <w:t>bez dalších nákladů</w:t>
      </w:r>
      <w:r w:rsidR="00D1459E">
        <w:rPr>
          <w:rStyle w:val="textDZChar"/>
          <w:rFonts w:ascii="Times New Roman" w:hAnsi="Times New Roman" w:cs="Times New Roman"/>
          <w:lang w:val="af-ZA"/>
        </w:rPr>
        <w:t xml:space="preserve"> s výjimkou</w:t>
      </w:r>
      <w:r w:rsidR="00AD7772" w:rsidRPr="00A85AB9">
        <w:rPr>
          <w:rStyle w:val="textDZChar"/>
          <w:rFonts w:ascii="Times New Roman" w:hAnsi="Times New Roman" w:cs="Times New Roman"/>
          <w:lang w:val="af-ZA"/>
        </w:rPr>
        <w:t xml:space="preserve">, které je spotřebitele povinen nést podle </w:t>
      </w:r>
      <w:r w:rsidR="00AD7772" w:rsidRPr="00A85AB9">
        <w:rPr>
          <w:lang w:val="af-ZA"/>
        </w:rPr>
        <w:t>§ 1831 odst. 1, § 1832 odst. 2, § 1833 a 1834</w:t>
      </w:r>
      <w:r w:rsidR="00643808" w:rsidRPr="00A85AB9">
        <w:rPr>
          <w:lang w:val="af-ZA"/>
        </w:rPr>
        <w:t xml:space="preserve"> OZ</w:t>
      </w:r>
      <w:r w:rsidR="00AD7772" w:rsidRPr="00A85AB9">
        <w:rPr>
          <w:lang w:val="af-ZA"/>
        </w:rPr>
        <w:t>.</w:t>
      </w:r>
    </w:p>
    <w:p w:rsidR="009C3CA0" w:rsidRPr="00A85AB9" w:rsidRDefault="009C3CA0" w:rsidP="00AF6960">
      <w:pPr>
        <w:spacing w:after="120" w:line="23" w:lineRule="atLeast"/>
        <w:ind w:firstLine="0"/>
        <w:rPr>
          <w:rStyle w:val="textDZChar"/>
          <w:rFonts w:ascii="Times New Roman" w:hAnsi="Times New Roman" w:cs="Times New Roman"/>
          <w:b/>
          <w:color w:val="E36C0A" w:themeColor="accent6" w:themeShade="BF"/>
          <w:lang w:val="af-ZA"/>
        </w:rPr>
      </w:pPr>
    </w:p>
    <w:p w:rsidR="006A1618" w:rsidRPr="00A85AB9" w:rsidRDefault="006A161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Bod</w:t>
      </w:r>
      <w:r w:rsidR="003416D1" w:rsidRPr="00A85AB9">
        <w:rPr>
          <w:rStyle w:val="textDZChar"/>
          <w:rFonts w:ascii="Times New Roman" w:hAnsi="Times New Roman" w:cs="Times New Roman"/>
          <w:b/>
          <w:lang w:val="af-ZA"/>
        </w:rPr>
        <w:t>y</w:t>
      </w:r>
      <w:r w:rsidRPr="00A85AB9">
        <w:rPr>
          <w:rStyle w:val="textDZChar"/>
          <w:rFonts w:ascii="Times New Roman" w:hAnsi="Times New Roman" w:cs="Times New Roman"/>
          <w:b/>
          <w:lang w:val="af-ZA"/>
        </w:rPr>
        <w:t xml:space="preserve"> </w:t>
      </w:r>
      <w:r w:rsidR="003416D1" w:rsidRPr="00A85AB9">
        <w:rPr>
          <w:rStyle w:val="textDZChar"/>
          <w:rFonts w:ascii="Times New Roman" w:hAnsi="Times New Roman" w:cs="Times New Roman"/>
          <w:b/>
          <w:lang w:val="af-ZA"/>
        </w:rPr>
        <w:t>4</w:t>
      </w:r>
      <w:r w:rsidR="00887DB3">
        <w:rPr>
          <w:rStyle w:val="textDZChar"/>
          <w:rFonts w:ascii="Times New Roman" w:hAnsi="Times New Roman" w:cs="Times New Roman"/>
          <w:b/>
          <w:lang w:val="af-ZA"/>
        </w:rPr>
        <w:t>8</w:t>
      </w:r>
      <w:r w:rsidR="003416D1" w:rsidRPr="00A85AB9">
        <w:rPr>
          <w:rStyle w:val="textDZChar"/>
          <w:rFonts w:ascii="Times New Roman" w:hAnsi="Times New Roman" w:cs="Times New Roman"/>
          <w:b/>
          <w:lang w:val="af-ZA"/>
        </w:rPr>
        <w:t xml:space="preserve"> až 5</w:t>
      </w:r>
      <w:r w:rsidR="00887DB3">
        <w:rPr>
          <w:rStyle w:val="textDZChar"/>
          <w:rFonts w:ascii="Times New Roman" w:hAnsi="Times New Roman" w:cs="Times New Roman"/>
          <w:b/>
          <w:lang w:val="af-ZA"/>
        </w:rPr>
        <w:t>7</w:t>
      </w:r>
      <w:r w:rsidRPr="00A85AB9">
        <w:rPr>
          <w:rStyle w:val="textDZChar"/>
          <w:rFonts w:ascii="Times New Roman" w:hAnsi="Times New Roman" w:cs="Times New Roman"/>
          <w:b/>
          <w:lang w:val="af-ZA"/>
        </w:rPr>
        <w:t xml:space="preserve"> </w:t>
      </w:r>
      <w:r w:rsidR="00E707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1837</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Výjimky z práva na odstoupení od smlouvy vyžadují několik zpřesnění</w:t>
      </w:r>
      <w:r w:rsidR="00B47538" w:rsidRPr="00A85AB9">
        <w:rPr>
          <w:rStyle w:val="textDZChar"/>
          <w:rFonts w:ascii="Times New Roman" w:hAnsi="Times New Roman" w:cs="Times New Roman"/>
          <w:lang w:val="af-ZA"/>
        </w:rPr>
        <w:t>, aby odpovídal</w:t>
      </w:r>
      <w:r w:rsidR="00A71A24">
        <w:rPr>
          <w:rStyle w:val="textDZChar"/>
          <w:rFonts w:ascii="Times New Roman" w:hAnsi="Times New Roman" w:cs="Times New Roman"/>
          <w:lang w:val="af-ZA"/>
        </w:rPr>
        <w:t>y</w:t>
      </w:r>
      <w:r w:rsidR="00B47538" w:rsidRPr="00A85AB9">
        <w:rPr>
          <w:rStyle w:val="textDZChar"/>
          <w:rFonts w:ascii="Times New Roman" w:hAnsi="Times New Roman" w:cs="Times New Roman"/>
          <w:lang w:val="af-ZA"/>
        </w:rPr>
        <w:t xml:space="preserve"> čl. 16 směrnice č. 2011/83/EU</w:t>
      </w:r>
      <w:r w:rsidRPr="00A85AB9">
        <w:rPr>
          <w:rStyle w:val="textDZChar"/>
          <w:rFonts w:ascii="Times New Roman" w:hAnsi="Times New Roman" w:cs="Times New Roman"/>
          <w:lang w:val="af-ZA"/>
        </w:rPr>
        <w:t>.</w:t>
      </w:r>
      <w:r w:rsidR="00B47538" w:rsidRPr="00A85AB9">
        <w:rPr>
          <w:rStyle w:val="textDZChar"/>
          <w:rFonts w:ascii="Times New Roman" w:hAnsi="Times New Roman" w:cs="Times New Roman"/>
          <w:lang w:val="af-ZA"/>
        </w:rPr>
        <w:t xml:space="preserve"> Ustanovení vylučující právo spotřebitele na odstoupení od smlouvy je třeba formulovat zvlášť jasně a přesně, aby v praxi nedocházelo k jejich nepatřičnému rozšiřování.</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V písmenu a) se staví na jisto, že služba musí být poskytnuta v celém rozsahu. Pokud bylo pouze započato s plněním, nikoliv splněno, a spotřebitel od smlouvy odstoupí, může to vyústit v povinnost spotřebitele nést poměrné náklady</w:t>
      </w:r>
      <w:r w:rsidR="00B47538" w:rsidRPr="00A85AB9">
        <w:rPr>
          <w:rStyle w:val="textDZChar"/>
          <w:rFonts w:ascii="Times New Roman" w:hAnsi="Times New Roman" w:cs="Times New Roman"/>
          <w:lang w:val="af-ZA"/>
        </w:rPr>
        <w:t xml:space="preserve"> (byl-li o tom spotřebitel patřičně informován)</w:t>
      </w:r>
      <w:r w:rsidRPr="00A85AB9">
        <w:rPr>
          <w:rStyle w:val="textDZChar"/>
          <w:rFonts w:ascii="Times New Roman" w:hAnsi="Times New Roman" w:cs="Times New Roman"/>
          <w:lang w:val="af-ZA"/>
        </w:rPr>
        <w:t>.</w:t>
      </w:r>
      <w:r w:rsidR="00B47538" w:rsidRPr="00A85AB9">
        <w:rPr>
          <w:rStyle w:val="textDZChar"/>
          <w:rFonts w:ascii="Times New Roman" w:hAnsi="Times New Roman" w:cs="Times New Roman"/>
          <w:lang w:val="af-ZA"/>
        </w:rPr>
        <w:t xml:space="preserve"> Stávající řešení v praxi často vedlo k nejasnostem a spotřebitelům bylo odepíráno právo odstoupit od smlouvy pouze z důvodu, že bylo započato s plněním.</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V písmenu i) je možnost odstoupení </w:t>
      </w:r>
      <w:r w:rsidR="00B47538" w:rsidRPr="00A85AB9">
        <w:rPr>
          <w:rStyle w:val="textDZChar"/>
          <w:rFonts w:ascii="Times New Roman" w:hAnsi="Times New Roman" w:cs="Times New Roman"/>
          <w:lang w:val="af-ZA"/>
        </w:rPr>
        <w:t xml:space="preserve">v souladu se směrnicí č. 2011/83/EU </w:t>
      </w:r>
      <w:r w:rsidRPr="00A85AB9">
        <w:rPr>
          <w:rStyle w:val="textDZChar"/>
          <w:rFonts w:ascii="Times New Roman" w:hAnsi="Times New Roman" w:cs="Times New Roman"/>
          <w:lang w:val="af-ZA"/>
        </w:rPr>
        <w:t xml:space="preserve">zachována pro smlouvy o </w:t>
      </w:r>
      <w:r w:rsidRPr="00A85AB9">
        <w:rPr>
          <w:rStyle w:val="textDZChar"/>
          <w:rFonts w:ascii="Times New Roman" w:hAnsi="Times New Roman" w:cs="Times New Roman"/>
          <w:i/>
          <w:lang w:val="af-ZA"/>
        </w:rPr>
        <w:t>předplatném</w:t>
      </w:r>
      <w:r w:rsidRPr="00A85AB9">
        <w:rPr>
          <w:rStyle w:val="textDZChar"/>
          <w:rFonts w:ascii="Times New Roman" w:hAnsi="Times New Roman" w:cs="Times New Roman"/>
          <w:lang w:val="af-ZA"/>
        </w:rPr>
        <w:t xml:space="preserve"> na noviny, periodika a časopisy.</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V písmenu j) se omezuje výjimka jen na ubytování k jiným než bytovým účelům, doprava se omezuje jen na přepravu zboží a nájem dopravní prostředku.</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Zpřesněno je rovněž znění písmen c), d), e), f), g) a h).</w:t>
      </w:r>
    </w:p>
    <w:p w:rsidR="006A1618" w:rsidRPr="00A85AB9" w:rsidRDefault="006A1618" w:rsidP="00AF6960">
      <w:pPr>
        <w:spacing w:after="120" w:line="23" w:lineRule="atLeast"/>
        <w:ind w:firstLine="0"/>
        <w:rPr>
          <w:rStyle w:val="textDZChar"/>
          <w:rFonts w:ascii="Times New Roman" w:hAnsi="Times New Roman" w:cs="Times New Roman"/>
          <w:color w:val="E36C0A" w:themeColor="accent6" w:themeShade="BF"/>
          <w:lang w:val="af-ZA"/>
        </w:rPr>
      </w:pPr>
    </w:p>
    <w:p w:rsidR="004E2B78" w:rsidRPr="00A85AB9" w:rsidRDefault="004E2B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CD146A" w:rsidRPr="00A85AB9">
        <w:rPr>
          <w:rStyle w:val="textDZChar"/>
          <w:rFonts w:ascii="Times New Roman" w:hAnsi="Times New Roman" w:cs="Times New Roman"/>
          <w:b/>
          <w:lang w:val="af-ZA"/>
        </w:rPr>
        <w:t>5</w:t>
      </w:r>
      <w:r w:rsidR="00887DB3">
        <w:rPr>
          <w:rStyle w:val="textDZChar"/>
          <w:rFonts w:ascii="Times New Roman" w:hAnsi="Times New Roman" w:cs="Times New Roman"/>
          <w:b/>
          <w:lang w:val="af-ZA"/>
        </w:rPr>
        <w:t>8</w:t>
      </w:r>
      <w:r w:rsidRPr="00A85AB9">
        <w:rPr>
          <w:rStyle w:val="textDZChar"/>
          <w:rFonts w:ascii="Times New Roman" w:hAnsi="Times New Roman" w:cs="Times New Roman"/>
          <w:b/>
          <w:lang w:val="af-ZA"/>
        </w:rPr>
        <w:t xml:space="preserve"> </w:t>
      </w:r>
      <w:r w:rsidR="00E70772" w:rsidRPr="00A85AB9">
        <w:rPr>
          <w:rStyle w:val="textDZChar"/>
          <w:rFonts w:ascii="Times New Roman" w:hAnsi="Times New Roman" w:cs="Times New Roman"/>
          <w:b/>
          <w:lang w:val="af-ZA"/>
        </w:rPr>
        <w:t xml:space="preserve"> </w:t>
      </w:r>
      <w:r w:rsidR="00134223" w:rsidRPr="00A85AB9">
        <w:rPr>
          <w:rStyle w:val="textDZChar"/>
          <w:rFonts w:ascii="Times New Roman" w:hAnsi="Times New Roman" w:cs="Times New Roman"/>
          <w:lang w:val="af-ZA"/>
        </w:rPr>
        <w:t>[</w:t>
      </w:r>
      <w:r w:rsidRPr="00A85AB9">
        <w:rPr>
          <w:rStyle w:val="textDZChar"/>
          <w:rFonts w:ascii="Times New Roman" w:hAnsi="Times New Roman" w:cs="Times New Roman"/>
          <w:lang w:val="af-ZA"/>
        </w:rPr>
        <w:t>§ 1838</w:t>
      </w:r>
      <w:r w:rsidR="00134223" w:rsidRPr="00A85AB9">
        <w:rPr>
          <w:rStyle w:val="textDZChar"/>
          <w:rFonts w:ascii="Times New Roman" w:hAnsi="Times New Roman" w:cs="Times New Roman"/>
          <w:lang w:val="af-ZA"/>
        </w:rPr>
        <w:t xml:space="preserve"> – zrušen</w:t>
      </w:r>
      <w:r w:rsidRPr="00A85AB9">
        <w:rPr>
          <w:rStyle w:val="textDZChar"/>
          <w:rFonts w:ascii="Times New Roman" w:hAnsi="Times New Roman" w:cs="Times New Roman"/>
          <w:lang w:val="af-ZA"/>
        </w:rPr>
        <w:t>]</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Viz </w:t>
      </w:r>
      <w:r w:rsidR="00E70772" w:rsidRPr="00A85AB9">
        <w:rPr>
          <w:rStyle w:val="textDZChar"/>
          <w:rFonts w:ascii="Times New Roman" w:hAnsi="Times New Roman" w:cs="Times New Roman"/>
          <w:lang w:val="af-ZA"/>
        </w:rPr>
        <w:t xml:space="preserve">bod </w:t>
      </w:r>
      <w:r w:rsidR="00076402" w:rsidRPr="00A85AB9">
        <w:rPr>
          <w:rStyle w:val="textDZChar"/>
          <w:rFonts w:ascii="Times New Roman" w:hAnsi="Times New Roman" w:cs="Times New Roman"/>
          <w:lang w:val="af-ZA"/>
        </w:rPr>
        <w:t>2</w:t>
      </w:r>
      <w:r w:rsidR="00E70772" w:rsidRPr="00A85AB9">
        <w:rPr>
          <w:rStyle w:val="textDZChar"/>
          <w:rFonts w:ascii="Times New Roman" w:hAnsi="Times New Roman" w:cs="Times New Roman"/>
          <w:lang w:val="af-ZA"/>
        </w:rPr>
        <w:t>0</w:t>
      </w:r>
      <w:r w:rsidR="00076402" w:rsidRPr="00A85AB9">
        <w:rPr>
          <w:rStyle w:val="textDZChar"/>
          <w:rFonts w:ascii="Times New Roman" w:hAnsi="Times New Roman" w:cs="Times New Roman"/>
          <w:lang w:val="af-ZA"/>
        </w:rPr>
        <w:t xml:space="preserve"> (</w:t>
      </w:r>
      <w:r w:rsidRPr="00A85AB9">
        <w:rPr>
          <w:rStyle w:val="textDZChar"/>
          <w:rFonts w:ascii="Times New Roman" w:hAnsi="Times New Roman" w:cs="Times New Roman"/>
          <w:lang w:val="af-ZA"/>
        </w:rPr>
        <w:t>§ 1816</w:t>
      </w:r>
      <w:r w:rsidR="00076402" w:rsidRPr="00A85AB9">
        <w:rPr>
          <w:rStyle w:val="textDZChar"/>
          <w:rFonts w:ascii="Times New Roman" w:hAnsi="Times New Roman" w:cs="Times New Roman"/>
          <w:lang w:val="af-ZA"/>
        </w:rPr>
        <w:t>)</w:t>
      </w:r>
      <w:r w:rsidRPr="00A85AB9">
        <w:rPr>
          <w:rStyle w:val="textDZChar"/>
          <w:rFonts w:ascii="Times New Roman" w:hAnsi="Times New Roman" w:cs="Times New Roman"/>
          <w:lang w:val="af-ZA"/>
        </w:rPr>
        <w:t>.</w:t>
      </w:r>
    </w:p>
    <w:p w:rsidR="004E2B78" w:rsidRPr="00A85AB9" w:rsidRDefault="004E2B78" w:rsidP="00AF6960">
      <w:pPr>
        <w:spacing w:after="120" w:line="23" w:lineRule="atLeast"/>
        <w:ind w:firstLine="0"/>
        <w:rPr>
          <w:rStyle w:val="textDZChar"/>
          <w:rFonts w:ascii="Times New Roman" w:hAnsi="Times New Roman" w:cs="Times New Roman"/>
          <w:b/>
          <w:color w:val="E36C0A" w:themeColor="accent6" w:themeShade="BF"/>
          <w:lang w:val="af-ZA"/>
        </w:rPr>
      </w:pPr>
    </w:p>
    <w:p w:rsidR="00835E42" w:rsidRPr="00A85AB9" w:rsidRDefault="00835E42"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CD146A" w:rsidRPr="00A85AB9">
        <w:rPr>
          <w:rStyle w:val="textDZChar"/>
          <w:rFonts w:ascii="Times New Roman" w:hAnsi="Times New Roman" w:cs="Times New Roman"/>
          <w:b/>
          <w:lang w:val="af-ZA"/>
        </w:rPr>
        <w:t>5</w:t>
      </w:r>
      <w:r w:rsidR="00887DB3">
        <w:rPr>
          <w:rStyle w:val="textDZChar"/>
          <w:rFonts w:ascii="Times New Roman" w:hAnsi="Times New Roman" w:cs="Times New Roman"/>
          <w:b/>
          <w:lang w:val="af-ZA"/>
        </w:rPr>
        <w:t>9</w:t>
      </w:r>
      <w:r w:rsidR="00A23BC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1840</w:t>
      </w:r>
      <w:r w:rsidR="00CD146A" w:rsidRPr="00A85AB9">
        <w:rPr>
          <w:rStyle w:val="textDZChar"/>
          <w:rFonts w:ascii="Times New Roman" w:hAnsi="Times New Roman" w:cs="Times New Roman"/>
          <w:lang w:val="af-ZA"/>
        </w:rPr>
        <w:t xml:space="preserve"> odst. 1</w:t>
      </w:r>
      <w:r w:rsidRPr="00A85AB9">
        <w:rPr>
          <w:rStyle w:val="textDZChar"/>
          <w:rFonts w:ascii="Times New Roman" w:hAnsi="Times New Roman" w:cs="Times New Roman"/>
          <w:lang w:val="af-ZA"/>
        </w:rPr>
        <w:t xml:space="preserve"> písm. g)]</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Jedná se o nápravu chybné transpozice čl. 3 odst. 3 písm. j) směrnice č. 2011/83/EU. Výjimka se uplatní pouze v případě, že jde o častou a pravidelnou dodávku. </w:t>
      </w:r>
      <w:r w:rsidR="00405A90" w:rsidRPr="00A85AB9">
        <w:rPr>
          <w:rStyle w:val="textDZChar"/>
          <w:rFonts w:ascii="Times New Roman" w:hAnsi="Times New Roman" w:cs="Times New Roman"/>
          <w:lang w:val="af-ZA"/>
        </w:rPr>
        <w:t>Ustanovení je zpřesněno i v dalších ohledech.</w:t>
      </w:r>
    </w:p>
    <w:p w:rsidR="00CD146A" w:rsidRPr="00A85AB9" w:rsidRDefault="00CD146A" w:rsidP="00AF6960">
      <w:pPr>
        <w:spacing w:after="120" w:line="23" w:lineRule="atLeast"/>
        <w:ind w:firstLine="0"/>
        <w:rPr>
          <w:rStyle w:val="textDZChar"/>
          <w:rFonts w:ascii="Times New Roman" w:hAnsi="Times New Roman" w:cs="Times New Roman"/>
          <w:color w:val="E36C0A" w:themeColor="accent6" w:themeShade="BF"/>
          <w:u w:val="single"/>
          <w:lang w:val="af-ZA"/>
        </w:rPr>
      </w:pPr>
    </w:p>
    <w:p w:rsidR="00CD146A" w:rsidRPr="00A85AB9" w:rsidRDefault="00CD146A" w:rsidP="00CD146A">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887DB3">
        <w:rPr>
          <w:rStyle w:val="textDZChar"/>
          <w:rFonts w:ascii="Times New Roman" w:hAnsi="Times New Roman" w:cs="Times New Roman"/>
          <w:b/>
          <w:lang w:val="af-ZA"/>
        </w:rPr>
        <w:t>60</w:t>
      </w:r>
      <w:r w:rsidR="00A23BC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1840 odst.</w:t>
      </w:r>
      <w:r w:rsidR="00A23BC2" w:rsidRPr="00A85AB9">
        <w:rPr>
          <w:rStyle w:val="textDZChar"/>
          <w:rFonts w:ascii="Times New Roman" w:hAnsi="Times New Roman" w:cs="Times New Roman"/>
          <w:lang w:val="af-ZA"/>
        </w:rPr>
        <w:t xml:space="preserve"> 1 písm. h)</w:t>
      </w:r>
      <w:r w:rsidRPr="00A85AB9">
        <w:rPr>
          <w:rStyle w:val="textDZChar"/>
          <w:rFonts w:ascii="Times New Roman" w:hAnsi="Times New Roman" w:cs="Times New Roman"/>
          <w:lang w:val="af-ZA"/>
        </w:rPr>
        <w:t>]</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Jedná se o nápravu chybné transpozice čl. 3 odst. 3 písm. k) směrnice č. 2011/83/EU. Výjimka se neuplatní v případě čl. 19 a 22 směrnice (§ 1825 a 1826a</w:t>
      </w:r>
      <w:r w:rsidR="00643808"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 xml:space="preserve">).  </w:t>
      </w:r>
    </w:p>
    <w:p w:rsidR="00A8460A" w:rsidRPr="00A85AB9" w:rsidRDefault="00A8460A" w:rsidP="00AF6960">
      <w:pPr>
        <w:spacing w:after="120" w:line="23" w:lineRule="atLeast"/>
        <w:ind w:firstLine="0"/>
        <w:rPr>
          <w:rStyle w:val="textDZChar"/>
          <w:rFonts w:ascii="Times New Roman" w:hAnsi="Times New Roman" w:cs="Times New Roman"/>
          <w:color w:val="E36C0A" w:themeColor="accent6" w:themeShade="BF"/>
          <w:highlight w:val="yellow"/>
          <w:u w:val="single"/>
          <w:lang w:val="af-ZA"/>
        </w:rPr>
      </w:pPr>
    </w:p>
    <w:p w:rsidR="00CA1169" w:rsidRPr="00A85AB9" w:rsidRDefault="00CA1169"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A23BC2"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1</w:t>
      </w:r>
      <w:r w:rsidR="00A23BC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 xml:space="preserve">[§ 1840 </w:t>
      </w:r>
      <w:r w:rsidR="00397D20" w:rsidRPr="00A85AB9">
        <w:rPr>
          <w:rStyle w:val="textDZChar"/>
          <w:rFonts w:ascii="Times New Roman" w:hAnsi="Times New Roman" w:cs="Times New Roman"/>
          <w:lang w:val="af-ZA"/>
        </w:rPr>
        <w:t>odst. 2</w:t>
      </w:r>
      <w:r w:rsidRPr="00A85AB9">
        <w:rPr>
          <w:rStyle w:val="textDZChar"/>
          <w:rFonts w:ascii="Times New Roman" w:hAnsi="Times New Roman" w:cs="Times New Roman"/>
          <w:lang w:val="af-ZA"/>
        </w:rPr>
        <w:t>]</w:t>
      </w:r>
    </w:p>
    <w:p w:rsidR="007D11C4" w:rsidRPr="00A85AB9" w:rsidRDefault="00397D2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Jedná se o nápravu chybných odkazů</w:t>
      </w:r>
      <w:r w:rsidR="00D2436D" w:rsidRPr="00A85AB9">
        <w:rPr>
          <w:rStyle w:val="textDZChar"/>
          <w:rFonts w:ascii="Times New Roman" w:hAnsi="Times New Roman" w:cs="Times New Roman"/>
          <w:lang w:val="af-ZA"/>
        </w:rPr>
        <w:t>.</w:t>
      </w:r>
    </w:p>
    <w:p w:rsidR="00DB07F2" w:rsidRPr="00A85AB9" w:rsidRDefault="00DB07F2" w:rsidP="00AF6960">
      <w:pPr>
        <w:spacing w:after="120" w:line="23" w:lineRule="atLeast"/>
        <w:ind w:firstLine="0"/>
        <w:rPr>
          <w:rStyle w:val="textDZChar"/>
          <w:rFonts w:ascii="Times New Roman" w:hAnsi="Times New Roman" w:cs="Times New Roman"/>
          <w:b/>
          <w:color w:val="E36C0A" w:themeColor="accent6" w:themeShade="BF"/>
          <w:lang w:val="af-ZA"/>
        </w:rPr>
      </w:pPr>
    </w:p>
    <w:p w:rsidR="007D11C4" w:rsidRPr="00A85AB9" w:rsidRDefault="007D11C4" w:rsidP="00AF6960">
      <w:pPr>
        <w:spacing w:after="120" w:line="23" w:lineRule="atLeast"/>
        <w:ind w:firstLine="0"/>
        <w:rPr>
          <w:rStyle w:val="textDZChar"/>
          <w:rFonts w:ascii="Times New Roman" w:hAnsi="Times New Roman" w:cs="Times New Roman"/>
          <w:b/>
          <w:sz w:val="28"/>
          <w:lang w:val="af-ZA"/>
        </w:rPr>
      </w:pPr>
      <w:r w:rsidRPr="00A85AB9">
        <w:rPr>
          <w:rStyle w:val="textDZChar"/>
          <w:rFonts w:ascii="Times New Roman" w:hAnsi="Times New Roman" w:cs="Times New Roman"/>
          <w:b/>
          <w:lang w:val="af-ZA"/>
        </w:rPr>
        <w:t xml:space="preserve">Bod </w:t>
      </w:r>
      <w:r w:rsidR="00A23BC2"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2</w:t>
      </w:r>
      <w:r w:rsidR="0006210F"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1963</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b/>
          <w:sz w:val="28"/>
          <w:lang w:val="af-ZA"/>
        </w:rPr>
        <w:t xml:space="preserve"> </w:t>
      </w:r>
    </w:p>
    <w:p w:rsidR="00501D78" w:rsidRPr="00A85AB9" w:rsidRDefault="00501D78" w:rsidP="00AF6960">
      <w:pPr>
        <w:spacing w:after="120" w:line="23" w:lineRule="atLeast"/>
        <w:ind w:firstLine="0"/>
        <w:rPr>
          <w:rFonts w:cs="Times New Roman"/>
          <w:lang w:val="af-ZA"/>
        </w:rPr>
      </w:pPr>
      <w:r w:rsidRPr="00A85AB9">
        <w:rPr>
          <w:rFonts w:cs="Times New Roman"/>
          <w:lang w:val="af-ZA"/>
        </w:rPr>
        <w:t xml:space="preserve">Navrhuje se doplnění a zpřesnění stávajících ustanovení o době plnění za úplatnou dodávku zboží nebo služeb mezi podnikateli, neboť jejich stávající </w:t>
      </w:r>
      <w:r w:rsidR="00AD7772" w:rsidRPr="00A85AB9">
        <w:rPr>
          <w:rFonts w:cs="Times New Roman"/>
          <w:lang w:val="af-ZA"/>
        </w:rPr>
        <w:t xml:space="preserve">provedení </w:t>
      </w:r>
      <w:r w:rsidRPr="00A85AB9">
        <w:rPr>
          <w:rFonts w:cs="Times New Roman"/>
          <w:lang w:val="af-ZA"/>
        </w:rPr>
        <w:t>neodpovídá směrnici č.</w:t>
      </w:r>
      <w:r w:rsidR="006020B0" w:rsidRPr="00A85AB9">
        <w:rPr>
          <w:rFonts w:cs="Times New Roman"/>
          <w:lang w:val="af-ZA"/>
        </w:rPr>
        <w:t> </w:t>
      </w:r>
      <w:r w:rsidRPr="00A85AB9">
        <w:rPr>
          <w:rFonts w:cs="Times New Roman"/>
          <w:lang w:val="af-ZA"/>
        </w:rPr>
        <w:t>2011/7/EU.</w:t>
      </w:r>
    </w:p>
    <w:p w:rsidR="00501D78" w:rsidRPr="00A85AB9" w:rsidRDefault="00501D78" w:rsidP="00AF6960">
      <w:pPr>
        <w:spacing w:after="120" w:line="23" w:lineRule="atLeast"/>
        <w:ind w:firstLine="0"/>
        <w:rPr>
          <w:rFonts w:cs="Times New Roman"/>
          <w:lang w:val="af-ZA"/>
        </w:rPr>
      </w:pPr>
      <w:r w:rsidRPr="00A85AB9">
        <w:rPr>
          <w:rFonts w:cs="Times New Roman"/>
          <w:lang w:val="af-ZA"/>
        </w:rPr>
        <w:t xml:space="preserve">Směrnice v předmětném kontextu v čl. 3 odst. 3 písm. b) stanoví (obdobně v čl. 4 odst. 3 písm. a) v souvislosti s transakcemi, v nichž je dlužníkem orgán veřejné moci): </w:t>
      </w:r>
    </w:p>
    <w:p w:rsidR="00501D78" w:rsidRPr="00A85AB9" w:rsidRDefault="00501D78" w:rsidP="00AF6960">
      <w:pPr>
        <w:spacing w:after="120" w:line="23" w:lineRule="atLeast"/>
        <w:ind w:firstLine="0"/>
        <w:rPr>
          <w:rFonts w:cs="Times New Roman"/>
          <w:i/>
          <w:lang w:val="af-ZA"/>
        </w:rPr>
      </w:pPr>
      <w:r w:rsidRPr="00A85AB9">
        <w:rPr>
          <w:rFonts w:cs="Times New Roman"/>
          <w:lang w:val="af-ZA"/>
        </w:rPr>
        <w:t>„</w:t>
      </w:r>
      <w:r w:rsidRPr="00A85AB9">
        <w:rPr>
          <w:rFonts w:cs="Times New Roman"/>
          <w:i/>
          <w:lang w:val="af-ZA"/>
        </w:rPr>
        <w:t>b) jestliže den ani lhůta splatnosti nejsou ve smlouvě stanoveny, má věřitel nárok na úrok z prodlení po uplynutí jakékoli z těchto lhůt:</w:t>
      </w:r>
    </w:p>
    <w:p w:rsidR="00501D78" w:rsidRPr="00A85AB9" w:rsidRDefault="00501D78" w:rsidP="00AF6960">
      <w:pPr>
        <w:spacing w:after="120" w:line="23" w:lineRule="atLeast"/>
        <w:ind w:left="284" w:firstLine="0"/>
        <w:rPr>
          <w:rFonts w:cs="Times New Roman"/>
          <w:i/>
          <w:lang w:val="af-ZA"/>
        </w:rPr>
      </w:pPr>
      <w:r w:rsidRPr="00A85AB9">
        <w:rPr>
          <w:rFonts w:cs="Times New Roman"/>
          <w:i/>
          <w:lang w:val="af-ZA"/>
        </w:rPr>
        <w:t xml:space="preserve">i) 30 kalendářních dnů po dni, kdy dlužník obdrží fakturu nebo jiný rovnocenný dokument vyzývající k provedení platby, </w:t>
      </w:r>
    </w:p>
    <w:p w:rsidR="00501D78" w:rsidRPr="00A85AB9" w:rsidRDefault="00501D78" w:rsidP="00AF6960">
      <w:pPr>
        <w:spacing w:after="120" w:line="23" w:lineRule="atLeast"/>
        <w:ind w:left="284" w:firstLine="0"/>
        <w:rPr>
          <w:rFonts w:cs="Times New Roman"/>
          <w:lang w:val="af-ZA"/>
        </w:rPr>
      </w:pPr>
      <w:r w:rsidRPr="00A85AB9">
        <w:rPr>
          <w:rFonts w:cs="Times New Roman"/>
          <w:i/>
          <w:lang w:val="af-ZA"/>
        </w:rPr>
        <w:t xml:space="preserve">ii) pokud není den obdržení faktury nebo jiného rovnocenného dokumentu vyzývajícího k provedení platby jistý, 30 kalendářních dnů po dni obdržení zboží nebo poskytnutí služeb, </w:t>
      </w:r>
    </w:p>
    <w:p w:rsidR="00501D78" w:rsidRPr="00A85AB9" w:rsidRDefault="00501D78" w:rsidP="00AF6960">
      <w:pPr>
        <w:spacing w:after="120" w:line="23" w:lineRule="atLeast"/>
        <w:ind w:left="284" w:firstLine="0"/>
        <w:rPr>
          <w:rFonts w:cs="Times New Roman"/>
          <w:i/>
          <w:lang w:val="af-ZA"/>
        </w:rPr>
      </w:pPr>
      <w:r w:rsidRPr="00A85AB9">
        <w:rPr>
          <w:rFonts w:cs="Times New Roman"/>
          <w:i/>
          <w:lang w:val="af-ZA"/>
        </w:rPr>
        <w:t xml:space="preserve">iii) pokud dlužník obdrží fakturu nebo jiný rovnocenný dokument vyzývající k provedení platby dříve než zboží nebo služby, 30 kalendářních dnů po dni obdržení zboží nebo poskytnutí služeb, </w:t>
      </w:r>
    </w:p>
    <w:p w:rsidR="00501D78" w:rsidRPr="00A85AB9" w:rsidRDefault="00501D78" w:rsidP="00AF6960">
      <w:pPr>
        <w:spacing w:after="120" w:line="23" w:lineRule="atLeast"/>
        <w:ind w:left="284" w:firstLine="0"/>
        <w:rPr>
          <w:rFonts w:cs="Times New Roman"/>
          <w:lang w:val="af-ZA"/>
        </w:rPr>
      </w:pPr>
      <w:r w:rsidRPr="00A85AB9">
        <w:rPr>
          <w:rFonts w:cs="Times New Roman"/>
          <w:i/>
          <w:lang w:val="af-ZA"/>
        </w:rPr>
        <w:t>iv) pokud zákon nebo smlouva stanoví přejímku nebo prohlídku zboží nebo služeb, jejímž prostřednictvím se zjišťuje, zda zboží bylo dodáno nebo služby byly poskytnuty v souladu se smlouvou, a jestliže dlužník obdrží fakturu nebo jiný rovnocenný dokument vyzývající k provedení platby dříve anebo v den, kdy probíhá přejímka nebo prohlídka, 30 kalendářních dnů po uvedeném dni.</w:t>
      </w:r>
      <w:r w:rsidRPr="00A85AB9">
        <w:rPr>
          <w:rFonts w:cs="Times New Roman"/>
          <w:lang w:val="af-ZA"/>
        </w:rPr>
        <w:t>“</w:t>
      </w:r>
    </w:p>
    <w:p w:rsidR="00501D78" w:rsidRPr="00A85AB9" w:rsidRDefault="00501D78" w:rsidP="00AF6960">
      <w:pPr>
        <w:spacing w:after="120" w:line="23" w:lineRule="atLeast"/>
        <w:ind w:firstLine="0"/>
        <w:rPr>
          <w:rFonts w:cs="Times New Roman"/>
          <w:lang w:val="af-ZA"/>
        </w:rPr>
      </w:pPr>
      <w:r w:rsidRPr="00A85AB9">
        <w:rPr>
          <w:rFonts w:cs="Times New Roman"/>
          <w:lang w:val="af-ZA"/>
        </w:rPr>
        <w:t xml:space="preserve">Při srovnání směrnice se stávajícím zněním ustanovení § 1963 </w:t>
      </w:r>
      <w:r w:rsidR="00AD7772" w:rsidRPr="00A85AB9">
        <w:rPr>
          <w:rFonts w:cs="Times New Roman"/>
          <w:lang w:val="af-ZA"/>
        </w:rPr>
        <w:t xml:space="preserve">občanského zákoníku </w:t>
      </w:r>
      <w:r w:rsidRPr="00A85AB9">
        <w:rPr>
          <w:rFonts w:cs="Times New Roman"/>
          <w:lang w:val="af-ZA"/>
        </w:rPr>
        <w:t xml:space="preserve">je předně zřejmé, že zákon nepamatuje na řešení situace, kdy nelze určit datum dodání faktury nebo rovnocenného dokumentu. Rovněž v případě lhůty splatnosti počítané ode dne převzetí nebo ověření zboží nebo služby zákon neuvádí, že je její běh od tohoto okamžiku podmíněn předchozím obdržením faktury nebo výzvy podobné povahy. Navrhované znění se tak vrací k dikci ustanovení § 340 </w:t>
      </w:r>
      <w:r w:rsidR="00AD7772" w:rsidRPr="00A85AB9">
        <w:rPr>
          <w:rFonts w:cs="Times New Roman"/>
          <w:lang w:val="af-ZA"/>
        </w:rPr>
        <w:t xml:space="preserve">zákona č. 513/1991 Sb., obchodní zákoník, </w:t>
      </w:r>
      <w:r w:rsidRPr="00A85AB9">
        <w:rPr>
          <w:rFonts w:cs="Times New Roman"/>
          <w:lang w:val="af-ZA"/>
        </w:rPr>
        <w:t>ve znění zákona č. 179/2013 Sb.</w:t>
      </w:r>
      <w:r w:rsidR="00AD7772" w:rsidRPr="00A85AB9">
        <w:rPr>
          <w:rFonts w:cs="Times New Roman"/>
          <w:lang w:val="af-ZA"/>
        </w:rPr>
        <w:t xml:space="preserve"> (dále jen „obchodní zákoník“)</w:t>
      </w:r>
      <w:r w:rsidRPr="00A85AB9">
        <w:rPr>
          <w:rFonts w:cs="Times New Roman"/>
          <w:lang w:val="af-ZA"/>
        </w:rPr>
        <w:t>, která obsahovala přesnou transpozici uvedené směrnice. Vhodnější je tato dřívější dikce též z hlediska srozumitelnosti.</w:t>
      </w:r>
    </w:p>
    <w:p w:rsidR="00501D78" w:rsidRPr="00A85AB9" w:rsidRDefault="00501D78" w:rsidP="00AF6960">
      <w:pPr>
        <w:spacing w:after="120" w:line="23" w:lineRule="atLeast"/>
        <w:ind w:firstLine="0"/>
        <w:rPr>
          <w:rFonts w:cs="Times New Roman"/>
          <w:lang w:val="af-ZA"/>
        </w:rPr>
      </w:pPr>
      <w:r w:rsidRPr="00A85AB9">
        <w:rPr>
          <w:rFonts w:cs="Times New Roman"/>
          <w:lang w:val="af-ZA"/>
        </w:rPr>
        <w:t>Dále se navrhuje nahradit pojem „veřejnoprávní korporace“ pojmem „veřejný zadavatel“. Stávající pojem neodpovídá pojmu „</w:t>
      </w:r>
      <w:r w:rsidRPr="00A85AB9">
        <w:rPr>
          <w:rFonts w:cs="Times New Roman"/>
          <w:i/>
          <w:lang w:val="af-ZA"/>
        </w:rPr>
        <w:t>orgán veřejné moci</w:t>
      </w:r>
      <w:r w:rsidRPr="00A85AB9">
        <w:rPr>
          <w:rFonts w:cs="Times New Roman"/>
          <w:lang w:val="af-ZA"/>
        </w:rPr>
        <w:t>“ („</w:t>
      </w:r>
      <w:r w:rsidRPr="00A85AB9">
        <w:rPr>
          <w:rFonts w:cs="Times New Roman"/>
          <w:i/>
          <w:lang w:val="af-ZA"/>
        </w:rPr>
        <w:t>public authority</w:t>
      </w:r>
      <w:r w:rsidRPr="00A85AB9">
        <w:rPr>
          <w:rFonts w:cs="Times New Roman"/>
          <w:lang w:val="af-ZA"/>
        </w:rPr>
        <w:t>“ či „</w:t>
      </w:r>
      <w:r w:rsidRPr="00A85AB9">
        <w:rPr>
          <w:rFonts w:cs="Times New Roman"/>
          <w:i/>
          <w:lang w:val="af-ZA"/>
        </w:rPr>
        <w:t>pouvoir public</w:t>
      </w:r>
      <w:r w:rsidRPr="00A85AB9">
        <w:rPr>
          <w:rFonts w:cs="Times New Roman"/>
          <w:lang w:val="af-ZA"/>
        </w:rPr>
        <w:t xml:space="preserve">“), jak je vymezen </w:t>
      </w:r>
      <w:r w:rsidR="00A6202E" w:rsidRPr="00A85AB9">
        <w:rPr>
          <w:rFonts w:cs="Times New Roman"/>
          <w:lang w:val="af-ZA"/>
        </w:rPr>
        <w:t>v č</w:t>
      </w:r>
      <w:r w:rsidRPr="00A85AB9">
        <w:rPr>
          <w:rFonts w:cs="Times New Roman"/>
          <w:lang w:val="af-ZA"/>
        </w:rPr>
        <w:t xml:space="preserve">l. 2 odst. </w:t>
      </w:r>
      <w:r w:rsidR="00CA51D1" w:rsidRPr="00A85AB9">
        <w:rPr>
          <w:rFonts w:cs="Times New Roman"/>
          <w:lang w:val="af-ZA"/>
        </w:rPr>
        <w:t>2 s</w:t>
      </w:r>
      <w:r w:rsidRPr="00A85AB9">
        <w:rPr>
          <w:rFonts w:cs="Times New Roman"/>
          <w:lang w:val="af-ZA"/>
        </w:rPr>
        <w:t xml:space="preserve">měrnice </w:t>
      </w:r>
      <w:r w:rsidR="00CA51D1" w:rsidRPr="00A85AB9">
        <w:rPr>
          <w:rFonts w:cs="Times New Roman"/>
          <w:lang w:val="af-ZA"/>
        </w:rPr>
        <w:t xml:space="preserve">č. </w:t>
      </w:r>
      <w:r w:rsidRPr="00A85AB9">
        <w:rPr>
          <w:rFonts w:cs="Times New Roman"/>
          <w:lang w:val="af-ZA"/>
        </w:rPr>
        <w:t xml:space="preserve">2011/7/EU. Nedůslednost při použití uvedeného pojmu není dostatečně vyvážena ani jedinou zmínkou o „právnických osobách veřejnoprávními korporacemi založených, i když nejsou podnikateli“. </w:t>
      </w:r>
    </w:p>
    <w:p w:rsidR="00501D78" w:rsidRPr="00A85AB9" w:rsidRDefault="00501D78" w:rsidP="00AF6960">
      <w:pPr>
        <w:spacing w:after="120" w:line="23" w:lineRule="atLeast"/>
        <w:ind w:firstLine="0"/>
        <w:rPr>
          <w:rFonts w:cs="Times New Roman"/>
          <w:lang w:val="af-ZA"/>
        </w:rPr>
      </w:pPr>
      <w:r w:rsidRPr="00A85AB9">
        <w:rPr>
          <w:rFonts w:cs="Times New Roman"/>
          <w:lang w:val="af-ZA"/>
        </w:rPr>
        <w:t>Citovaná směrnice při vymeze</w:t>
      </w:r>
      <w:r w:rsidR="00CA51D1" w:rsidRPr="00A85AB9">
        <w:rPr>
          <w:rFonts w:cs="Times New Roman"/>
          <w:lang w:val="af-ZA"/>
        </w:rPr>
        <w:t>ní uvedeného pojmu odkazuje na č</w:t>
      </w:r>
      <w:r w:rsidRPr="00A85AB9">
        <w:rPr>
          <w:rFonts w:cs="Times New Roman"/>
          <w:lang w:val="af-ZA"/>
        </w:rPr>
        <w:t xml:space="preserve">l. 2 odst. 1 písm. a) </w:t>
      </w:r>
      <w:r w:rsidR="00456E6E" w:rsidRPr="00A85AB9">
        <w:rPr>
          <w:rFonts w:cs="Times New Roman"/>
          <w:lang w:val="af-ZA"/>
        </w:rPr>
        <w:t>s</w:t>
      </w:r>
      <w:r w:rsidRPr="00A85AB9">
        <w:rPr>
          <w:rFonts w:cs="Times New Roman"/>
          <w:lang w:val="af-ZA"/>
        </w:rPr>
        <w:t xml:space="preserve">měrnice </w:t>
      </w:r>
      <w:r w:rsidR="00456E6E" w:rsidRPr="00A85AB9">
        <w:rPr>
          <w:rFonts w:cs="Times New Roman"/>
          <w:lang w:val="af-ZA"/>
        </w:rPr>
        <w:t xml:space="preserve">č. </w:t>
      </w:r>
      <w:r w:rsidRPr="00A85AB9">
        <w:rPr>
          <w:rFonts w:cs="Times New Roman"/>
          <w:lang w:val="af-ZA"/>
        </w:rPr>
        <w:t xml:space="preserve">2004/17/ES a </w:t>
      </w:r>
      <w:r w:rsidR="00456E6E" w:rsidRPr="00A85AB9">
        <w:rPr>
          <w:rFonts w:cs="Times New Roman"/>
          <w:lang w:val="af-ZA"/>
        </w:rPr>
        <w:t>č</w:t>
      </w:r>
      <w:r w:rsidRPr="00A85AB9">
        <w:rPr>
          <w:rFonts w:cs="Times New Roman"/>
          <w:lang w:val="af-ZA"/>
        </w:rPr>
        <w:t xml:space="preserve">l. 1 odst. 9 </w:t>
      </w:r>
      <w:r w:rsidR="00456E6E" w:rsidRPr="00A85AB9">
        <w:rPr>
          <w:rFonts w:cs="Times New Roman"/>
          <w:lang w:val="af-ZA"/>
        </w:rPr>
        <w:t>s</w:t>
      </w:r>
      <w:r w:rsidRPr="00A85AB9">
        <w:rPr>
          <w:rFonts w:cs="Times New Roman"/>
          <w:lang w:val="af-ZA"/>
        </w:rPr>
        <w:t xml:space="preserve">měrnice </w:t>
      </w:r>
      <w:r w:rsidR="00456E6E" w:rsidRPr="00A85AB9">
        <w:rPr>
          <w:rFonts w:cs="Times New Roman"/>
          <w:lang w:val="af-ZA"/>
        </w:rPr>
        <w:t xml:space="preserve">č. </w:t>
      </w:r>
      <w:r w:rsidRPr="00A85AB9">
        <w:rPr>
          <w:rFonts w:cs="Times New Roman"/>
          <w:lang w:val="af-ZA"/>
        </w:rPr>
        <w:t>2004/17/ES. Ve </w:t>
      </w:r>
      <w:r w:rsidR="000B0BF2" w:rsidRPr="00A85AB9">
        <w:rPr>
          <w:rFonts w:cs="Times New Roman"/>
          <w:lang w:val="af-ZA"/>
        </w:rPr>
        <w:t>s</w:t>
      </w:r>
      <w:r w:rsidRPr="00A85AB9">
        <w:rPr>
          <w:rFonts w:cs="Times New Roman"/>
          <w:lang w:val="af-ZA"/>
        </w:rPr>
        <w:t>měrnici</w:t>
      </w:r>
      <w:r w:rsidR="000B0BF2" w:rsidRPr="00A85AB9">
        <w:rPr>
          <w:rFonts w:cs="Times New Roman"/>
          <w:lang w:val="af-ZA"/>
        </w:rPr>
        <w:t xml:space="preserve"> č.</w:t>
      </w:r>
      <w:r w:rsidRPr="00A85AB9">
        <w:rPr>
          <w:rFonts w:cs="Times New Roman"/>
          <w:lang w:val="af-ZA"/>
        </w:rPr>
        <w:t xml:space="preserve"> 2004/18/ES, o koordinaci postupů při zadávání veřejných zakázek na stavební práce, dodávky a služby je přitom obsaženo následující vymezení pojmu veřejného zadavatele: „</w:t>
      </w:r>
      <w:r w:rsidRPr="00A85AB9">
        <w:rPr>
          <w:rFonts w:cs="Times New Roman"/>
          <w:i/>
          <w:lang w:val="af-ZA"/>
        </w:rPr>
        <w:t>Ve</w:t>
      </w:r>
      <w:r w:rsidRPr="00A85AB9">
        <w:rPr>
          <w:rFonts w:eastAsia="TimesNewRoman+01" w:cs="Times New Roman"/>
          <w:i/>
          <w:lang w:val="af-ZA"/>
        </w:rPr>
        <w:t>ř</w:t>
      </w:r>
      <w:r w:rsidRPr="00A85AB9">
        <w:rPr>
          <w:rFonts w:cs="Times New Roman"/>
          <w:i/>
          <w:lang w:val="af-ZA"/>
        </w:rPr>
        <w:t>ejnými zadavateli“ se rozumí stát, regionální nebo místní orgány, ve</w:t>
      </w:r>
      <w:r w:rsidRPr="00A85AB9">
        <w:rPr>
          <w:rFonts w:eastAsia="TimesNewRoman+01" w:cs="Times New Roman"/>
          <w:i/>
          <w:lang w:val="af-ZA"/>
        </w:rPr>
        <w:t>ř</w:t>
      </w:r>
      <w:r w:rsidRPr="00A85AB9">
        <w:rPr>
          <w:rFonts w:cs="Times New Roman"/>
          <w:i/>
          <w:lang w:val="af-ZA"/>
        </w:rPr>
        <w:t>ejnoprávní subjekty, sdru</w:t>
      </w:r>
      <w:r w:rsidRPr="00A85AB9">
        <w:rPr>
          <w:rFonts w:eastAsia="TimesNewRoman+01" w:cs="Times New Roman"/>
          <w:i/>
          <w:lang w:val="af-ZA"/>
        </w:rPr>
        <w:t>ž</w:t>
      </w:r>
      <w:r w:rsidRPr="00A85AB9">
        <w:rPr>
          <w:rFonts w:cs="Times New Roman"/>
          <w:i/>
          <w:lang w:val="af-ZA"/>
        </w:rPr>
        <w:t>ení tvo</w:t>
      </w:r>
      <w:r w:rsidRPr="00A85AB9">
        <w:rPr>
          <w:rFonts w:eastAsia="TimesNewRoman+01" w:cs="Times New Roman"/>
          <w:i/>
          <w:lang w:val="af-ZA"/>
        </w:rPr>
        <w:t>ř</w:t>
      </w:r>
      <w:r w:rsidRPr="00A85AB9">
        <w:rPr>
          <w:rFonts w:cs="Times New Roman"/>
          <w:i/>
          <w:lang w:val="af-ZA"/>
        </w:rPr>
        <w:t xml:space="preserve">ená jedním </w:t>
      </w:r>
      <w:r w:rsidRPr="00A85AB9">
        <w:rPr>
          <w:rFonts w:eastAsia="TimesNewRoman+01" w:cs="Times New Roman"/>
          <w:i/>
          <w:lang w:val="af-ZA"/>
        </w:rPr>
        <w:t>č</w:t>
      </w:r>
      <w:r w:rsidRPr="00A85AB9">
        <w:rPr>
          <w:rFonts w:cs="Times New Roman"/>
          <w:i/>
          <w:lang w:val="af-ZA"/>
        </w:rPr>
        <w:t xml:space="preserve">i více takovými orgány nebo jedním </w:t>
      </w:r>
      <w:r w:rsidRPr="00A85AB9">
        <w:rPr>
          <w:rFonts w:eastAsia="TimesNewRoman+01" w:cs="Times New Roman"/>
          <w:i/>
          <w:lang w:val="af-ZA"/>
        </w:rPr>
        <w:t>č</w:t>
      </w:r>
      <w:r w:rsidRPr="00A85AB9">
        <w:rPr>
          <w:rFonts w:cs="Times New Roman"/>
          <w:i/>
          <w:lang w:val="af-ZA"/>
        </w:rPr>
        <w:t>i více ve</w:t>
      </w:r>
      <w:r w:rsidRPr="00A85AB9">
        <w:rPr>
          <w:rFonts w:eastAsia="TimesNewRoman+01" w:cs="Times New Roman"/>
          <w:i/>
          <w:lang w:val="af-ZA"/>
        </w:rPr>
        <w:t>ř</w:t>
      </w:r>
      <w:r w:rsidRPr="00A85AB9">
        <w:rPr>
          <w:rFonts w:cs="Times New Roman"/>
          <w:i/>
          <w:lang w:val="af-ZA"/>
        </w:rPr>
        <w:t>ejnoprávními subjekty. „Ve</w:t>
      </w:r>
      <w:r w:rsidRPr="00A85AB9">
        <w:rPr>
          <w:rFonts w:eastAsia="TimesNewRoman+01" w:cs="Times New Roman"/>
          <w:i/>
          <w:lang w:val="af-ZA"/>
        </w:rPr>
        <w:t>ř</w:t>
      </w:r>
      <w:r w:rsidRPr="00A85AB9">
        <w:rPr>
          <w:rFonts w:cs="Times New Roman"/>
          <w:i/>
          <w:lang w:val="af-ZA"/>
        </w:rPr>
        <w:t>ejnoprávním subjektem“ se rozumí jakýkoli subjekt: a) zalo</w:t>
      </w:r>
      <w:r w:rsidRPr="00A85AB9">
        <w:rPr>
          <w:rFonts w:eastAsia="TimesNewRoman+01" w:cs="Times New Roman"/>
          <w:i/>
          <w:lang w:val="af-ZA"/>
        </w:rPr>
        <w:t>ž</w:t>
      </w:r>
      <w:r w:rsidRPr="00A85AB9">
        <w:rPr>
          <w:rFonts w:cs="Times New Roman"/>
          <w:i/>
          <w:lang w:val="af-ZA"/>
        </w:rPr>
        <w:t>ený nebo z</w:t>
      </w:r>
      <w:r w:rsidRPr="00A85AB9">
        <w:rPr>
          <w:rFonts w:eastAsia="TimesNewRoman+01" w:cs="Times New Roman"/>
          <w:i/>
          <w:lang w:val="af-ZA"/>
        </w:rPr>
        <w:t>ř</w:t>
      </w:r>
      <w:r w:rsidRPr="00A85AB9">
        <w:rPr>
          <w:rFonts w:cs="Times New Roman"/>
          <w:i/>
          <w:lang w:val="af-ZA"/>
        </w:rPr>
        <w:t>ízený za zvlá</w:t>
      </w:r>
      <w:r w:rsidRPr="00A85AB9">
        <w:rPr>
          <w:rFonts w:eastAsia="TimesNewRoman+01" w:cs="Times New Roman"/>
          <w:i/>
          <w:lang w:val="af-ZA"/>
        </w:rPr>
        <w:t>š</w:t>
      </w:r>
      <w:r w:rsidRPr="00A85AB9">
        <w:rPr>
          <w:rFonts w:cs="Times New Roman"/>
          <w:i/>
          <w:lang w:val="af-ZA"/>
        </w:rPr>
        <w:t>tním ú</w:t>
      </w:r>
      <w:r w:rsidRPr="00A85AB9">
        <w:rPr>
          <w:rFonts w:eastAsia="TimesNewRoman+01" w:cs="Times New Roman"/>
          <w:i/>
          <w:lang w:val="af-ZA"/>
        </w:rPr>
        <w:t>č</w:t>
      </w:r>
      <w:r w:rsidRPr="00A85AB9">
        <w:rPr>
          <w:rFonts w:cs="Times New Roman"/>
          <w:i/>
          <w:lang w:val="af-ZA"/>
        </w:rPr>
        <w:t>elem uspokojování pot</w:t>
      </w:r>
      <w:r w:rsidRPr="00A85AB9">
        <w:rPr>
          <w:rFonts w:eastAsia="TimesNewRoman+01" w:cs="Times New Roman"/>
          <w:i/>
          <w:lang w:val="af-ZA"/>
        </w:rPr>
        <w:t>ř</w:t>
      </w:r>
      <w:r w:rsidRPr="00A85AB9">
        <w:rPr>
          <w:rFonts w:cs="Times New Roman"/>
          <w:i/>
          <w:lang w:val="af-ZA"/>
        </w:rPr>
        <w:t>eb obecného zájmu, který nemá pr</w:t>
      </w:r>
      <w:r w:rsidRPr="00A85AB9">
        <w:rPr>
          <w:rFonts w:eastAsia="TimesNewRoman+01" w:cs="Times New Roman"/>
          <w:i/>
          <w:lang w:val="af-ZA"/>
        </w:rPr>
        <w:t>ů</w:t>
      </w:r>
      <w:r w:rsidRPr="00A85AB9">
        <w:rPr>
          <w:rFonts w:cs="Times New Roman"/>
          <w:i/>
          <w:lang w:val="af-ZA"/>
        </w:rPr>
        <w:t>myslovou nebo obchodní povahu; b) který má právní subjektivitu a c) je financován p</w:t>
      </w:r>
      <w:r w:rsidRPr="00A85AB9">
        <w:rPr>
          <w:rFonts w:eastAsia="TimesNewRoman+01" w:cs="Times New Roman"/>
          <w:i/>
          <w:lang w:val="af-ZA"/>
        </w:rPr>
        <w:t>ř</w:t>
      </w:r>
      <w:r w:rsidRPr="00A85AB9">
        <w:rPr>
          <w:rFonts w:cs="Times New Roman"/>
          <w:i/>
          <w:lang w:val="af-ZA"/>
        </w:rPr>
        <w:t>evá</w:t>
      </w:r>
      <w:r w:rsidRPr="00A85AB9">
        <w:rPr>
          <w:rFonts w:eastAsia="TimesNewRoman+01" w:cs="Times New Roman"/>
          <w:i/>
          <w:lang w:val="af-ZA"/>
        </w:rPr>
        <w:t>ž</w:t>
      </w:r>
      <w:r w:rsidRPr="00A85AB9">
        <w:rPr>
          <w:rFonts w:cs="Times New Roman"/>
          <w:i/>
          <w:lang w:val="af-ZA"/>
        </w:rPr>
        <w:t>n</w:t>
      </w:r>
      <w:r w:rsidRPr="00A85AB9">
        <w:rPr>
          <w:rFonts w:eastAsia="TimesNewRoman+01" w:cs="Times New Roman"/>
          <w:i/>
          <w:lang w:val="af-ZA"/>
        </w:rPr>
        <w:t xml:space="preserve">ě </w:t>
      </w:r>
      <w:r w:rsidRPr="00A85AB9">
        <w:rPr>
          <w:rFonts w:cs="Times New Roman"/>
          <w:i/>
          <w:lang w:val="af-ZA"/>
        </w:rPr>
        <w:t>státem, regionálními nebo místními orgány nebo jinými ve</w:t>
      </w:r>
      <w:r w:rsidRPr="00A85AB9">
        <w:rPr>
          <w:rFonts w:eastAsia="TimesNewRoman+01" w:cs="Times New Roman"/>
          <w:i/>
          <w:lang w:val="af-ZA"/>
        </w:rPr>
        <w:t>ř</w:t>
      </w:r>
      <w:r w:rsidRPr="00A85AB9">
        <w:rPr>
          <w:rFonts w:cs="Times New Roman"/>
          <w:i/>
          <w:lang w:val="af-ZA"/>
        </w:rPr>
        <w:t>ejnoprávními subjekty; nebo je t</w:t>
      </w:r>
      <w:r w:rsidRPr="00A85AB9">
        <w:rPr>
          <w:rFonts w:eastAsia="TimesNewRoman+01" w:cs="Times New Roman"/>
          <w:i/>
          <w:lang w:val="af-ZA"/>
        </w:rPr>
        <w:t>ě</w:t>
      </w:r>
      <w:r w:rsidRPr="00A85AB9">
        <w:rPr>
          <w:rFonts w:cs="Times New Roman"/>
          <w:i/>
          <w:lang w:val="af-ZA"/>
        </w:rPr>
        <w:t xml:space="preserve">mito orgány </w:t>
      </w:r>
      <w:r w:rsidRPr="00A85AB9">
        <w:rPr>
          <w:rFonts w:eastAsia="TimesNewRoman+01" w:cs="Times New Roman"/>
          <w:i/>
          <w:lang w:val="af-ZA"/>
        </w:rPr>
        <w:t>ř</w:t>
      </w:r>
      <w:r w:rsidRPr="00A85AB9">
        <w:rPr>
          <w:rFonts w:cs="Times New Roman"/>
          <w:i/>
          <w:lang w:val="af-ZA"/>
        </w:rPr>
        <w:t xml:space="preserve">ízen; nebo je v jeho správním, </w:t>
      </w:r>
      <w:r w:rsidRPr="00A85AB9">
        <w:rPr>
          <w:rFonts w:eastAsia="TimesNewRoman+01" w:cs="Times New Roman"/>
          <w:i/>
          <w:lang w:val="af-ZA"/>
        </w:rPr>
        <w:t>ř</w:t>
      </w:r>
      <w:r w:rsidRPr="00A85AB9">
        <w:rPr>
          <w:rFonts w:cs="Times New Roman"/>
          <w:i/>
          <w:lang w:val="af-ZA"/>
        </w:rPr>
        <w:t>ídicím nebo dozor</w:t>
      </w:r>
      <w:r w:rsidRPr="00A85AB9">
        <w:rPr>
          <w:rFonts w:eastAsia="TimesNewRoman+01" w:cs="Times New Roman"/>
          <w:i/>
          <w:lang w:val="af-ZA"/>
        </w:rPr>
        <w:t>č</w:t>
      </w:r>
      <w:r w:rsidRPr="00A85AB9">
        <w:rPr>
          <w:rFonts w:cs="Times New Roman"/>
          <w:i/>
          <w:lang w:val="af-ZA"/>
        </w:rPr>
        <w:t>ím orgánu více ne</w:t>
      </w:r>
      <w:r w:rsidRPr="00A85AB9">
        <w:rPr>
          <w:rFonts w:eastAsia="TimesNewRoman+01" w:cs="Times New Roman"/>
          <w:i/>
          <w:lang w:val="af-ZA"/>
        </w:rPr>
        <w:t>ž</w:t>
      </w:r>
      <w:r w:rsidRPr="00A85AB9">
        <w:rPr>
          <w:rFonts w:cs="Times New Roman"/>
          <w:i/>
          <w:lang w:val="af-ZA"/>
        </w:rPr>
        <w:t xml:space="preserve"> polovina </w:t>
      </w:r>
      <w:r w:rsidRPr="00A85AB9">
        <w:rPr>
          <w:rFonts w:eastAsia="TimesNewRoman+01" w:cs="Times New Roman"/>
          <w:i/>
          <w:lang w:val="af-ZA"/>
        </w:rPr>
        <w:t>č</w:t>
      </w:r>
      <w:r w:rsidRPr="00A85AB9">
        <w:rPr>
          <w:rFonts w:cs="Times New Roman"/>
          <w:i/>
          <w:lang w:val="af-ZA"/>
        </w:rPr>
        <w:t>len</w:t>
      </w:r>
      <w:r w:rsidRPr="00A85AB9">
        <w:rPr>
          <w:rFonts w:eastAsia="TimesNewRoman+01" w:cs="Times New Roman"/>
          <w:i/>
          <w:lang w:val="af-ZA"/>
        </w:rPr>
        <w:t xml:space="preserve">ů </w:t>
      </w:r>
      <w:r w:rsidRPr="00A85AB9">
        <w:rPr>
          <w:rFonts w:cs="Times New Roman"/>
          <w:i/>
          <w:lang w:val="af-ZA"/>
        </w:rPr>
        <w:t>jmenována státem, regionálními nebo místními orgány nebo jinými ve</w:t>
      </w:r>
      <w:r w:rsidRPr="00A85AB9">
        <w:rPr>
          <w:rFonts w:eastAsia="TimesNewRoman+01" w:cs="Times New Roman"/>
          <w:i/>
          <w:lang w:val="af-ZA"/>
        </w:rPr>
        <w:t>ř</w:t>
      </w:r>
      <w:r w:rsidRPr="00A85AB9">
        <w:rPr>
          <w:rFonts w:cs="Times New Roman"/>
          <w:i/>
          <w:lang w:val="af-ZA"/>
        </w:rPr>
        <w:t>ej</w:t>
      </w:r>
      <w:r w:rsidR="00FF757F" w:rsidRPr="00A85AB9">
        <w:rPr>
          <w:rFonts w:cs="Times New Roman"/>
          <w:i/>
          <w:lang w:val="af-ZA"/>
        </w:rPr>
        <w:t>noprávními subjekty.</w:t>
      </w:r>
      <w:r w:rsidR="000B0BF2" w:rsidRPr="00A85AB9">
        <w:rPr>
          <w:rFonts w:cs="Times New Roman"/>
          <w:i/>
          <w:lang w:val="af-ZA"/>
        </w:rPr>
        <w:t>“</w:t>
      </w:r>
    </w:p>
    <w:p w:rsidR="00501D78" w:rsidRPr="00A85AB9" w:rsidRDefault="00501D78" w:rsidP="00AF6960">
      <w:pPr>
        <w:spacing w:after="120" w:line="23" w:lineRule="atLeast"/>
        <w:ind w:firstLine="0"/>
        <w:rPr>
          <w:rFonts w:cs="Times New Roman"/>
          <w:lang w:val="af-ZA"/>
        </w:rPr>
      </w:pPr>
      <w:r w:rsidRPr="00A85AB9">
        <w:rPr>
          <w:rFonts w:cs="Times New Roman"/>
          <w:lang w:val="af-ZA"/>
        </w:rPr>
        <w:t>Z výše uvedeného vymezení je patrné, že pojem veřejného zadavatele ve smyslu citované směrnice je pojmem nepochybně širším než označení veřejnoprávní korporace, jak jej chápe tuzemská teorie správního práva. Pojem veřejnoprávní korporace totiž označuje toliko subjekt veřejné správy, který se vyznačuje následujícími znaky:</w:t>
      </w:r>
    </w:p>
    <w:p w:rsidR="00AD7772" w:rsidRPr="00A85AB9" w:rsidRDefault="00AD7772" w:rsidP="00AF6960">
      <w:pPr>
        <w:pStyle w:val="Odstavecseseznamem"/>
        <w:numPr>
          <w:ilvl w:val="0"/>
          <w:numId w:val="23"/>
        </w:numPr>
        <w:spacing w:after="120" w:line="23" w:lineRule="atLeast"/>
        <w:rPr>
          <w:rFonts w:cs="Times New Roman"/>
          <w:lang w:val="af-ZA"/>
        </w:rPr>
      </w:pPr>
      <w:r w:rsidRPr="00A85AB9">
        <w:rPr>
          <w:rFonts w:cs="Times New Roman"/>
          <w:i/>
          <w:lang w:val="af-ZA"/>
        </w:rPr>
        <w:t>uplatnění členského principu v organizaci korporace tak, že členové při plnění úkolů korporace spolupůsobí, což patří mezi podstatná členská práva tvořící základ organizační struktury korporace. Ve veřejnoprávní korporaci tvoří správci a spravovaní jednotu, neboť spravovaní jsou sami aktivními nositeli správy. Teoreticky nic nebrání tomu, aby členy korporace byly jak osoby fyzické tak právnické;</w:t>
      </w:r>
    </w:p>
    <w:p w:rsidR="00AD7772" w:rsidRPr="00A85AB9" w:rsidRDefault="00AD7772" w:rsidP="00AF6960">
      <w:pPr>
        <w:pStyle w:val="Odstavecseseznamem"/>
        <w:numPr>
          <w:ilvl w:val="0"/>
          <w:numId w:val="23"/>
        </w:numPr>
        <w:spacing w:after="120" w:line="23" w:lineRule="atLeast"/>
        <w:rPr>
          <w:rFonts w:cs="Times New Roman"/>
          <w:lang w:val="af-ZA"/>
        </w:rPr>
      </w:pPr>
      <w:r w:rsidRPr="00A85AB9">
        <w:rPr>
          <w:rFonts w:cs="Times New Roman"/>
          <w:i/>
          <w:lang w:val="af-ZA"/>
        </w:rPr>
        <w:t>veřejnoprávní korporace je právnickou osobou. Jako taková je samostatným subjektem práv a povinností. Zvláště je způsobilá k majetkovým úkonům a za své závazky je odpovědná;</w:t>
      </w:r>
    </w:p>
    <w:p w:rsidR="00AD7772" w:rsidRPr="00A85AB9" w:rsidRDefault="00AD7772" w:rsidP="00AF6960">
      <w:pPr>
        <w:pStyle w:val="Odstavecseseznamem"/>
        <w:numPr>
          <w:ilvl w:val="0"/>
          <w:numId w:val="23"/>
        </w:numPr>
        <w:spacing w:after="120" w:line="23" w:lineRule="atLeast"/>
        <w:rPr>
          <w:rFonts w:cs="Times New Roman"/>
          <w:lang w:val="af-ZA"/>
        </w:rPr>
      </w:pPr>
      <w:r w:rsidRPr="00A85AB9">
        <w:rPr>
          <w:rFonts w:cs="Times New Roman"/>
          <w:i/>
          <w:lang w:val="af-ZA"/>
        </w:rPr>
        <w:t>veřejnoprávní korporace je založena zákonem nebo jiným vrchnostenským aktem na základě zákona;</w:t>
      </w:r>
    </w:p>
    <w:p w:rsidR="00AD7772" w:rsidRPr="00A85AB9" w:rsidRDefault="00AD7772" w:rsidP="00AF6960">
      <w:pPr>
        <w:pStyle w:val="Odstavecseseznamem"/>
        <w:numPr>
          <w:ilvl w:val="0"/>
          <w:numId w:val="23"/>
        </w:numPr>
        <w:spacing w:after="120" w:line="23" w:lineRule="atLeast"/>
        <w:rPr>
          <w:rFonts w:cs="Times New Roman"/>
          <w:lang w:val="af-ZA"/>
        </w:rPr>
      </w:pPr>
      <w:r w:rsidRPr="00A85AB9">
        <w:rPr>
          <w:rFonts w:cs="Times New Roman"/>
          <w:i/>
          <w:lang w:val="af-ZA"/>
        </w:rPr>
        <w:t>veřejnoprávní korporaci musí být svěřena mocenská pravomoc činit vrchnostenské úkony. To nebrání tomu, aby tyto korporace při plnění veřejných úkolů nepoužívaly i prostředků soukromého práva;</w:t>
      </w:r>
    </w:p>
    <w:p w:rsidR="00AD7772" w:rsidRPr="00A85AB9" w:rsidRDefault="00AD7772" w:rsidP="00AF6960">
      <w:pPr>
        <w:pStyle w:val="Odstavecseseznamem"/>
        <w:numPr>
          <w:ilvl w:val="0"/>
          <w:numId w:val="23"/>
        </w:numPr>
        <w:spacing w:after="120" w:line="23" w:lineRule="atLeast"/>
        <w:rPr>
          <w:rFonts w:cs="Times New Roman"/>
          <w:lang w:val="af-ZA"/>
        </w:rPr>
      </w:pPr>
      <w:r w:rsidRPr="00A85AB9">
        <w:rPr>
          <w:rFonts w:cs="Times New Roman"/>
          <w:i/>
          <w:lang w:val="af-ZA"/>
        </w:rPr>
        <w:t>při plnění svých úkolů má veřejnoprávní korporace jako subjekt veřejné správy jistou nezávislost na správních úřadech státu, a to podle svěřených úkolů a oprávnění. Podléhá však státnímu dozoru, který se v zásadě omezuje na kontrolu zákonnosti, popř. hospodaření s finančními prostředky státu.</w:t>
      </w:r>
      <w:r w:rsidRPr="00A85AB9">
        <w:rPr>
          <w:rFonts w:cs="Times New Roman"/>
          <w:lang w:val="af-ZA"/>
        </w:rPr>
        <w:t>“</w:t>
      </w:r>
    </w:p>
    <w:p w:rsidR="00AD7772" w:rsidRPr="00A85AB9" w:rsidRDefault="00AD7772" w:rsidP="00AF6960">
      <w:pPr>
        <w:spacing w:after="120" w:line="23" w:lineRule="atLeast"/>
        <w:ind w:firstLine="0"/>
        <w:rPr>
          <w:rFonts w:cs="Times New Roman"/>
          <w:lang w:val="af-ZA"/>
        </w:rPr>
      </w:pPr>
      <w:r w:rsidRPr="00A85AB9">
        <w:rPr>
          <w:rFonts w:cs="Times New Roman"/>
          <w:lang w:val="af-ZA"/>
        </w:rPr>
        <w:t>(Srov. D. Hendrych in Hendrych D. a kol. Správní právo, 7. vydání, Praha: C. H. Beck, 2009, s. 108)</w:t>
      </w:r>
    </w:p>
    <w:p w:rsidR="00501D78" w:rsidRPr="00A85AB9" w:rsidRDefault="00501D78" w:rsidP="00AF6960">
      <w:pPr>
        <w:spacing w:after="120" w:line="23" w:lineRule="atLeast"/>
        <w:ind w:firstLine="0"/>
        <w:rPr>
          <w:rFonts w:cs="Times New Roman"/>
          <w:lang w:val="af-ZA"/>
        </w:rPr>
      </w:pPr>
      <w:r w:rsidRPr="00A85AB9">
        <w:rPr>
          <w:rFonts w:cs="Times New Roman"/>
          <w:lang w:val="af-ZA"/>
        </w:rPr>
        <w:t>Z výše uvedeného je tak zřejmé, že použití pojmu veřejnoprávní korporace v legislativním textu je v předmětném kontextu nevhodné, nepřiléhavé a ve svém důsledku rozporné s požadavky směrnice. Ty jsou ostatně explicitně vysloveny též v bodu 14 jejího úvodního odůvodnění: „</w:t>
      </w:r>
      <w:r w:rsidRPr="00A85AB9">
        <w:rPr>
          <w:rFonts w:cs="Times New Roman"/>
          <w:i/>
          <w:lang w:val="af-ZA"/>
        </w:rPr>
        <w:t xml:space="preserve">V zájmu souladu právních předpisů Unie by měla být pro účely této směrnice použita definice „veřejných zadavatelů“ podle směrnice Evropského parlamentu a Rady 2004/17/ES </w:t>
      </w:r>
      <w:r w:rsidRPr="00A85AB9">
        <w:rPr>
          <w:rFonts w:cs="Times New Roman"/>
          <w:lang w:val="af-ZA"/>
        </w:rPr>
        <w:t>(…)</w:t>
      </w:r>
      <w:r w:rsidRPr="00A85AB9">
        <w:rPr>
          <w:rFonts w:cs="Times New Roman"/>
          <w:i/>
          <w:lang w:val="af-ZA"/>
        </w:rPr>
        <w:t xml:space="preserve"> a směrnice Evropského parlamentu a Rady 2004/18/ES </w:t>
      </w:r>
      <w:r w:rsidRPr="00A85AB9">
        <w:rPr>
          <w:rFonts w:cs="Times New Roman"/>
          <w:lang w:val="af-ZA"/>
        </w:rPr>
        <w:t>(...)</w:t>
      </w:r>
      <w:r w:rsidRPr="00A85AB9">
        <w:rPr>
          <w:rFonts w:cs="Times New Roman"/>
          <w:i/>
          <w:lang w:val="af-ZA"/>
        </w:rPr>
        <w:t>.</w:t>
      </w:r>
      <w:r w:rsidRPr="00A85AB9">
        <w:rPr>
          <w:rFonts w:cs="Times New Roman"/>
          <w:lang w:val="af-ZA"/>
        </w:rPr>
        <w:t xml:space="preserve">“ </w:t>
      </w:r>
    </w:p>
    <w:p w:rsidR="00501D78" w:rsidRPr="00A85AB9" w:rsidRDefault="00501D78" w:rsidP="00AF6960">
      <w:pPr>
        <w:spacing w:after="120" w:line="23" w:lineRule="atLeast"/>
        <w:ind w:firstLine="0"/>
        <w:rPr>
          <w:rFonts w:cs="Times New Roman"/>
          <w:lang w:val="af-ZA"/>
        </w:rPr>
      </w:pPr>
      <w:r w:rsidRPr="00A85AB9">
        <w:rPr>
          <w:rFonts w:cs="Times New Roman"/>
          <w:lang w:val="af-ZA"/>
        </w:rPr>
        <w:t xml:space="preserve">Pojem veřejný zadavatel ve výše nastíněném významu ostatně obsahovalo již ustanovení § 340 odst. 6 </w:t>
      </w:r>
      <w:r w:rsidR="00AD7772" w:rsidRPr="00A85AB9">
        <w:rPr>
          <w:rFonts w:cs="Times New Roman"/>
          <w:lang w:val="af-ZA"/>
        </w:rPr>
        <w:t>obchodního zákoníku</w:t>
      </w:r>
      <w:r w:rsidRPr="00A85AB9">
        <w:rPr>
          <w:rFonts w:cs="Times New Roman"/>
          <w:lang w:val="af-ZA"/>
        </w:rPr>
        <w:t>, které bylo transpozicí předmětné směrnice.</w:t>
      </w:r>
    </w:p>
    <w:p w:rsidR="00C1271D" w:rsidRPr="00A85AB9" w:rsidRDefault="00C1271D"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474440"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3</w:t>
      </w:r>
      <w:r w:rsidRPr="00A85AB9">
        <w:rPr>
          <w:rStyle w:val="textDZChar"/>
          <w:rFonts w:ascii="Times New Roman" w:hAnsi="Times New Roman" w:cs="Times New Roman"/>
          <w:b/>
          <w:lang w:val="af-ZA"/>
        </w:rPr>
        <w:t xml:space="preserve"> </w:t>
      </w:r>
      <w:r w:rsidR="0006210F"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1964</w:t>
      </w:r>
      <w:r w:rsidR="006B13EC" w:rsidRPr="00A85AB9">
        <w:rPr>
          <w:rStyle w:val="textDZChar"/>
          <w:rFonts w:ascii="Times New Roman" w:hAnsi="Times New Roman" w:cs="Times New Roman"/>
          <w:lang w:val="af-ZA"/>
        </w:rPr>
        <w:t xml:space="preserve"> odst. 1</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V souladu se směrnicí č. 2011/7/EU </w:t>
      </w:r>
      <w:r w:rsidR="004D0C79" w:rsidRPr="00A85AB9">
        <w:rPr>
          <w:rStyle w:val="textDZChar"/>
          <w:rFonts w:ascii="Times New Roman" w:hAnsi="Times New Roman" w:cs="Times New Roman"/>
          <w:lang w:val="af-ZA"/>
        </w:rPr>
        <w:t xml:space="preserve">(čl. 7 odst. 1 až 4) </w:t>
      </w:r>
      <w:r w:rsidRPr="00A85AB9">
        <w:rPr>
          <w:rStyle w:val="textDZChar"/>
          <w:rFonts w:ascii="Times New Roman" w:hAnsi="Times New Roman" w:cs="Times New Roman"/>
          <w:lang w:val="af-ZA"/>
        </w:rPr>
        <w:t>se doplňuje rovněž zkrácení práva na náhradu nákladů spojených s vymáháním pohledávky a výslovně se stanovení, že ujednání, že které by právo věřitele na úrok zcela vylučovala, je hrubě nespravedlivá. Druhá věta se přesouvá z § 1972</w:t>
      </w:r>
      <w:r w:rsidR="00643808" w:rsidRPr="00A85AB9">
        <w:rPr>
          <w:rStyle w:val="textDZChar"/>
          <w:rFonts w:ascii="Times New Roman" w:hAnsi="Times New Roman" w:cs="Times New Roman"/>
          <w:lang w:val="af-ZA"/>
        </w:rPr>
        <w:t xml:space="preserve"> OZ</w:t>
      </w:r>
      <w:r w:rsidRPr="00A85AB9">
        <w:rPr>
          <w:rStyle w:val="textDZChar"/>
          <w:rFonts w:ascii="Times New Roman" w:hAnsi="Times New Roman" w:cs="Times New Roman"/>
          <w:lang w:val="af-ZA"/>
        </w:rPr>
        <w:t>, který je zrušen.</w:t>
      </w:r>
    </w:p>
    <w:p w:rsidR="00C1271D" w:rsidRPr="00A85AB9" w:rsidRDefault="00C1271D" w:rsidP="00AF6960">
      <w:pPr>
        <w:spacing w:after="120" w:line="23" w:lineRule="atLeast"/>
        <w:ind w:firstLine="0"/>
        <w:rPr>
          <w:rStyle w:val="textDZChar"/>
          <w:rFonts w:ascii="Times New Roman" w:hAnsi="Times New Roman" w:cs="Times New Roman"/>
          <w:b/>
          <w:color w:val="E36C0A" w:themeColor="accent6" w:themeShade="BF"/>
          <w:lang w:val="af-ZA"/>
        </w:rPr>
      </w:pPr>
    </w:p>
    <w:p w:rsidR="00C1271D" w:rsidRPr="00A85AB9" w:rsidRDefault="00C1271D"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6B13EC"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4</w:t>
      </w:r>
      <w:r w:rsidR="003832DF"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1965</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V souladu se směrnicí č. 2011/7/EU </w:t>
      </w:r>
      <w:r w:rsidR="009C346B" w:rsidRPr="00A85AB9">
        <w:rPr>
          <w:rStyle w:val="textDZChar"/>
          <w:rFonts w:ascii="Times New Roman" w:hAnsi="Times New Roman" w:cs="Times New Roman"/>
          <w:lang w:val="af-ZA"/>
        </w:rPr>
        <w:t xml:space="preserve">(čl. 3 odst. 4 a čl. 4 odst. 5) </w:t>
      </w:r>
      <w:r w:rsidRPr="00A85AB9">
        <w:rPr>
          <w:rStyle w:val="textDZChar"/>
          <w:rFonts w:ascii="Times New Roman" w:hAnsi="Times New Roman" w:cs="Times New Roman"/>
          <w:lang w:val="af-ZA"/>
        </w:rPr>
        <w:t>se navrhuje stanovit širší působnost ustanovení. Vztahovat se má rovněž na vztahy s veřejnými zadavateli.</w:t>
      </w:r>
    </w:p>
    <w:p w:rsidR="00C1271D" w:rsidRPr="00A85AB9" w:rsidRDefault="00C1271D" w:rsidP="00AF6960">
      <w:pPr>
        <w:spacing w:after="120" w:line="23" w:lineRule="atLeast"/>
        <w:ind w:firstLine="0"/>
        <w:rPr>
          <w:rStyle w:val="textDZChar"/>
          <w:rFonts w:ascii="Times New Roman" w:hAnsi="Times New Roman" w:cs="Times New Roman"/>
          <w:b/>
          <w:color w:val="E36C0A" w:themeColor="accent6" w:themeShade="BF"/>
          <w:szCs w:val="24"/>
          <w:lang w:val="af-ZA"/>
        </w:rPr>
      </w:pPr>
    </w:p>
    <w:p w:rsidR="00C1271D" w:rsidRPr="00A85AB9" w:rsidRDefault="00C1271D" w:rsidP="00AF6960">
      <w:pPr>
        <w:spacing w:after="120" w:line="23" w:lineRule="atLeast"/>
        <w:ind w:firstLine="0"/>
        <w:rPr>
          <w:rStyle w:val="textDZChar"/>
          <w:rFonts w:ascii="Times New Roman" w:hAnsi="Times New Roman" w:cs="Times New Roman"/>
          <w:b/>
          <w:szCs w:val="24"/>
          <w:lang w:val="af-ZA"/>
        </w:rPr>
      </w:pPr>
      <w:r w:rsidRPr="00A85AB9">
        <w:rPr>
          <w:rStyle w:val="textDZChar"/>
          <w:rFonts w:ascii="Times New Roman" w:hAnsi="Times New Roman" w:cs="Times New Roman"/>
          <w:b/>
          <w:szCs w:val="24"/>
          <w:lang w:val="af-ZA"/>
        </w:rPr>
        <w:t>Bod 6</w:t>
      </w:r>
      <w:r w:rsidR="00887DB3">
        <w:rPr>
          <w:rStyle w:val="textDZChar"/>
          <w:rFonts w:ascii="Times New Roman" w:hAnsi="Times New Roman" w:cs="Times New Roman"/>
          <w:b/>
          <w:szCs w:val="24"/>
          <w:lang w:val="af-ZA"/>
        </w:rPr>
        <w:t>5</w:t>
      </w:r>
      <w:r w:rsidR="003832DF" w:rsidRPr="00A85AB9">
        <w:rPr>
          <w:rStyle w:val="textDZChar"/>
          <w:rFonts w:ascii="Times New Roman" w:hAnsi="Times New Roman" w:cs="Times New Roman"/>
          <w:b/>
          <w:szCs w:val="24"/>
          <w:lang w:val="af-ZA"/>
        </w:rPr>
        <w:t xml:space="preserve"> </w:t>
      </w:r>
      <w:r w:rsidRPr="00A85AB9">
        <w:rPr>
          <w:rStyle w:val="textDZChar"/>
          <w:rFonts w:ascii="Times New Roman" w:hAnsi="Times New Roman" w:cs="Times New Roman"/>
          <w:b/>
          <w:szCs w:val="24"/>
          <w:lang w:val="af-ZA"/>
        </w:rPr>
        <w:t xml:space="preserve"> </w:t>
      </w:r>
      <w:r w:rsidRPr="00A85AB9">
        <w:rPr>
          <w:rStyle w:val="textDZChar"/>
          <w:rFonts w:ascii="Times New Roman" w:hAnsi="Times New Roman" w:cs="Times New Roman"/>
          <w:szCs w:val="24"/>
          <w:lang w:val="af-ZA"/>
        </w:rPr>
        <w:t>[</w:t>
      </w:r>
      <w:r w:rsidR="00501D78" w:rsidRPr="00A85AB9">
        <w:rPr>
          <w:rStyle w:val="textDZChar"/>
          <w:rFonts w:ascii="Times New Roman" w:hAnsi="Times New Roman" w:cs="Times New Roman"/>
          <w:szCs w:val="24"/>
          <w:lang w:val="af-ZA"/>
        </w:rPr>
        <w:t>§ 1971</w:t>
      </w:r>
      <w:r w:rsidRPr="00A85AB9">
        <w:rPr>
          <w:rStyle w:val="textDZChar"/>
          <w:rFonts w:ascii="Times New Roman" w:hAnsi="Times New Roman" w:cs="Times New Roman"/>
          <w:szCs w:val="24"/>
          <w:lang w:val="af-ZA"/>
        </w:rPr>
        <w:t>]</w:t>
      </w:r>
      <w:r w:rsidR="00501D78" w:rsidRPr="00A85AB9">
        <w:rPr>
          <w:rStyle w:val="textDZChar"/>
          <w:rFonts w:ascii="Times New Roman" w:hAnsi="Times New Roman" w:cs="Times New Roman"/>
          <w:b/>
          <w:szCs w:val="24"/>
          <w:lang w:val="af-ZA"/>
        </w:rPr>
        <w:t xml:space="preserve"> </w:t>
      </w:r>
    </w:p>
    <w:p w:rsidR="000662C5" w:rsidRPr="00A85AB9" w:rsidRDefault="00501D78" w:rsidP="00AF6960">
      <w:pPr>
        <w:spacing w:after="120" w:line="23" w:lineRule="atLeast"/>
        <w:ind w:firstLine="0"/>
        <w:rPr>
          <w:rFonts w:cs="Times New Roman"/>
          <w:szCs w:val="24"/>
          <w:lang w:val="af-ZA" w:eastAsia="hi-IN" w:bidi="hi-IN"/>
        </w:rPr>
      </w:pPr>
      <w:r w:rsidRPr="00A85AB9">
        <w:rPr>
          <w:rFonts w:cs="Times New Roman"/>
          <w:szCs w:val="24"/>
          <w:lang w:val="af-ZA" w:eastAsia="hi-IN" w:bidi="hi-IN"/>
        </w:rPr>
        <w:t xml:space="preserve">Do občanského zákoníku se navrhuje zakotvit ustanovení, které v souladu s čl. 6 směrnice č. 2011/7/EU stanoví právo věřitele na paušální náhradu nákladů spojených s uplatňováním pohledávky v obchodních věcech. Stávající právní úprava v občanském zákoníku takové ustanovení postrádá; je obsaženo v nařízení vlády č. 351/2013 Sb., tedy v podzákonném právním předpise. </w:t>
      </w:r>
    </w:p>
    <w:p w:rsidR="000662C5" w:rsidRPr="00A85AB9" w:rsidRDefault="00501D78" w:rsidP="00AF6960">
      <w:pPr>
        <w:spacing w:after="120" w:line="23" w:lineRule="atLeast"/>
        <w:ind w:firstLine="0"/>
        <w:rPr>
          <w:rFonts w:cs="Times New Roman"/>
          <w:szCs w:val="24"/>
          <w:lang w:val="af-ZA" w:eastAsia="hi-IN" w:bidi="hi-IN"/>
        </w:rPr>
      </w:pPr>
      <w:r w:rsidRPr="00A85AB9">
        <w:rPr>
          <w:rFonts w:cs="Times New Roman"/>
          <w:szCs w:val="24"/>
          <w:lang w:val="af-ZA" w:eastAsia="hi-IN" w:bidi="hi-IN"/>
        </w:rPr>
        <w:t xml:space="preserve">Současný stav je neuspokojivý, neboť neexistuje zákonný podklad, na základě kterého by mohla vláda právním předpisem stanovit povinnost k úhradě předmětných nákladů. S ohledem na ustanovení čl. 78 Ústavy je vláda sice oprávněna vydávat nařízení k provedení zákona a v jeho mezích i bez výslovného zákonného zmocnění. Povinnosti však mohou být ukládány toliko na základě zákona a v jeho mezích (srov. čl. 4 odst. 1 Listiny a čl. 2 odst. 4 Ústavy). Podzákonný právní předpis (tedy i nařízení vlády) nemůže bez zákonného zmocnění uložit primární povinnost (srov. např. </w:t>
      </w:r>
      <w:r w:rsidRPr="00A85AB9">
        <w:rPr>
          <w:rFonts w:cs="Times New Roman"/>
          <w:i/>
          <w:szCs w:val="24"/>
          <w:lang w:val="af-ZA" w:eastAsia="hi-IN" w:bidi="hi-IN"/>
        </w:rPr>
        <w:t>Klíma, K.</w:t>
      </w:r>
      <w:r w:rsidRPr="00A85AB9">
        <w:rPr>
          <w:rFonts w:cs="Times New Roman"/>
          <w:szCs w:val="24"/>
          <w:lang w:val="af-ZA" w:eastAsia="hi-IN" w:bidi="hi-IN"/>
        </w:rPr>
        <w:t xml:space="preserve"> et al.: Komentář k Ústavě a Listině. 2. vyd. Plzeň: Aleš Čeněk, 2009. s. 585, či nález Ústavního soudu ČR Pl. ÚS 45/2000 ze dne 14. 2. 2001). </w:t>
      </w:r>
    </w:p>
    <w:p w:rsidR="000662C5" w:rsidRPr="00A85AB9" w:rsidRDefault="00501D78" w:rsidP="00AF6960">
      <w:pPr>
        <w:spacing w:after="120" w:line="23" w:lineRule="atLeast"/>
        <w:ind w:firstLine="0"/>
        <w:rPr>
          <w:rFonts w:cs="Times New Roman"/>
          <w:szCs w:val="24"/>
          <w:lang w:val="af-ZA" w:eastAsia="hi-IN" w:bidi="hi-IN"/>
        </w:rPr>
      </w:pPr>
      <w:r w:rsidRPr="00A85AB9">
        <w:rPr>
          <w:rFonts w:cs="Times New Roman"/>
          <w:szCs w:val="24"/>
          <w:lang w:val="af-ZA" w:eastAsia="hi-IN" w:bidi="hi-IN"/>
        </w:rPr>
        <w:t xml:space="preserve">Nelze přitom vystačit s ustanovením § 1971 </w:t>
      </w:r>
      <w:r w:rsidR="00643808" w:rsidRPr="00A85AB9">
        <w:rPr>
          <w:rFonts w:cs="Times New Roman"/>
          <w:szCs w:val="24"/>
          <w:lang w:val="af-ZA" w:eastAsia="hi-IN" w:bidi="hi-IN"/>
        </w:rPr>
        <w:t xml:space="preserve">OZ </w:t>
      </w:r>
      <w:r w:rsidRPr="00A85AB9">
        <w:rPr>
          <w:rFonts w:cs="Times New Roman"/>
          <w:szCs w:val="24"/>
          <w:lang w:val="af-ZA" w:eastAsia="hi-IN" w:bidi="hi-IN"/>
        </w:rPr>
        <w:t xml:space="preserve">upravujícím právo věřitele na náhradu škody vzniklé prodlením dlužníka. Náhrada nákladů spojených s uplatněním pohledávky, tak jak je stanovena směrnicí č. 2011/7/EU, je na právu věřitele na náhradu škody vzniklé prodlením nezávislá. Právo na ni vzniká i v případě, kdy věřiteli škoda (jakožto jeden z předpokladů vzniku práva na náhradu škody podle § 1971) v důsledku prodlení nevzniká. V jistém smyslu tedy plní i funkci sankční. Shodné ustanovení bylo novelou provedenou zákonem č. 179/2013 Sb. doplněno i do obchodního zákoníku (§ 369 odst. 1). </w:t>
      </w:r>
    </w:p>
    <w:p w:rsidR="00501D78" w:rsidRPr="00A85AB9" w:rsidRDefault="00501D78" w:rsidP="00AF6960">
      <w:pPr>
        <w:spacing w:after="120" w:line="23" w:lineRule="atLeast"/>
        <w:ind w:firstLine="0"/>
        <w:rPr>
          <w:rFonts w:cs="Times New Roman"/>
          <w:szCs w:val="24"/>
          <w:lang w:val="af-ZA" w:eastAsia="hi-IN" w:bidi="hi-IN"/>
        </w:rPr>
      </w:pPr>
      <w:r w:rsidRPr="00A85AB9">
        <w:rPr>
          <w:rFonts w:cs="Times New Roman"/>
          <w:szCs w:val="24"/>
          <w:lang w:val="af-ZA" w:eastAsia="hi-IN" w:bidi="hi-IN"/>
        </w:rPr>
        <w:t xml:space="preserve">V souladu s ustanovením čl. 7 odst. 3 směrnice č. 2011/7/EU se dále navrhuje zakotvit vyvratitelnou domněnku, že ujednání vylučující právo na náhradu nákladů spojených s vymáháním pohledávky je hrubě nespravedlivé. </w:t>
      </w:r>
    </w:p>
    <w:p w:rsidR="00C1271D" w:rsidRPr="00A85AB9" w:rsidRDefault="00C1271D" w:rsidP="00AF6960">
      <w:pPr>
        <w:spacing w:after="120" w:line="23" w:lineRule="atLeast"/>
        <w:ind w:firstLine="0"/>
        <w:rPr>
          <w:rStyle w:val="textDZChar"/>
          <w:rFonts w:ascii="Times New Roman" w:hAnsi="Times New Roman" w:cs="Times New Roman"/>
          <w:b/>
          <w:lang w:val="af-ZA"/>
        </w:rPr>
      </w:pPr>
    </w:p>
    <w:p w:rsidR="00C1271D" w:rsidRPr="00A85AB9" w:rsidRDefault="00C1271D"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322F9C"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6</w:t>
      </w:r>
      <w:r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1972</w:t>
      </w:r>
      <w:r w:rsidR="00BD564E" w:rsidRPr="00A85AB9">
        <w:rPr>
          <w:rStyle w:val="textDZChar"/>
          <w:rFonts w:ascii="Times New Roman" w:hAnsi="Times New Roman" w:cs="Times New Roman"/>
          <w:lang w:val="af-ZA"/>
        </w:rPr>
        <w:t xml:space="preserve"> – zrušen</w:t>
      </w:r>
      <w:r w:rsidRPr="00A85AB9">
        <w:rPr>
          <w:rStyle w:val="textDZChar"/>
          <w:rFonts w:ascii="Times New Roman" w:hAnsi="Times New Roman" w:cs="Times New Roman"/>
          <w:lang w:val="af-ZA"/>
        </w:rPr>
        <w:t>]</w:t>
      </w:r>
      <w:r w:rsidR="00501D78" w:rsidRPr="00A85AB9">
        <w:rPr>
          <w:rStyle w:val="textDZChar"/>
          <w:rFonts w:ascii="Times New Roman" w:hAnsi="Times New Roman" w:cs="Times New Roman"/>
          <w:lang w:val="af-ZA"/>
        </w:rPr>
        <w:t xml:space="preserve"> </w:t>
      </w:r>
    </w:p>
    <w:p w:rsidR="00501D78" w:rsidRPr="00A85AB9" w:rsidRDefault="00501D78"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Toto ustanovení se navrhuje zrušit – viz </w:t>
      </w:r>
      <w:r w:rsidR="00B04334" w:rsidRPr="00A85AB9">
        <w:rPr>
          <w:rStyle w:val="textDZChar"/>
          <w:rFonts w:ascii="Times New Roman" w:hAnsi="Times New Roman" w:cs="Times New Roman"/>
          <w:lang w:val="af-ZA"/>
        </w:rPr>
        <w:t xml:space="preserve">bod </w:t>
      </w:r>
      <w:r w:rsidR="00322F9C" w:rsidRPr="00A85AB9">
        <w:rPr>
          <w:rStyle w:val="textDZChar"/>
          <w:rFonts w:ascii="Times New Roman" w:hAnsi="Times New Roman" w:cs="Times New Roman"/>
          <w:lang w:val="af-ZA"/>
        </w:rPr>
        <w:t>62</w:t>
      </w:r>
      <w:r w:rsidR="00B04334" w:rsidRPr="00A85AB9">
        <w:rPr>
          <w:rStyle w:val="textDZChar"/>
          <w:rFonts w:ascii="Times New Roman" w:hAnsi="Times New Roman" w:cs="Times New Roman"/>
          <w:lang w:val="af-ZA"/>
        </w:rPr>
        <w:t xml:space="preserve"> (</w:t>
      </w:r>
      <w:r w:rsidRPr="00A85AB9">
        <w:rPr>
          <w:rStyle w:val="textDZChar"/>
          <w:rFonts w:ascii="Times New Roman" w:hAnsi="Times New Roman" w:cs="Times New Roman"/>
          <w:lang w:val="af-ZA"/>
        </w:rPr>
        <w:t>§ 1964</w:t>
      </w:r>
      <w:r w:rsidR="00B04334" w:rsidRPr="00A85AB9">
        <w:rPr>
          <w:rStyle w:val="textDZChar"/>
          <w:rFonts w:ascii="Times New Roman" w:hAnsi="Times New Roman" w:cs="Times New Roman"/>
          <w:lang w:val="af-ZA"/>
        </w:rPr>
        <w:t>)</w:t>
      </w:r>
      <w:r w:rsidRPr="00A85AB9">
        <w:rPr>
          <w:rStyle w:val="textDZChar"/>
          <w:rFonts w:ascii="Times New Roman" w:hAnsi="Times New Roman" w:cs="Times New Roman"/>
          <w:lang w:val="af-ZA"/>
        </w:rPr>
        <w:t>.</w:t>
      </w:r>
    </w:p>
    <w:p w:rsidR="00AC0C63" w:rsidRPr="00A85AB9" w:rsidRDefault="00AC0C63" w:rsidP="00AF6960">
      <w:pPr>
        <w:spacing w:after="120" w:line="23" w:lineRule="atLeast"/>
        <w:ind w:firstLine="0"/>
        <w:rPr>
          <w:rStyle w:val="textDZChar"/>
          <w:rFonts w:ascii="Times New Roman" w:hAnsi="Times New Roman" w:cs="Times New Roman"/>
          <w:b/>
          <w:color w:val="E36C0A" w:themeColor="accent6" w:themeShade="BF"/>
          <w:lang w:val="af-ZA"/>
        </w:rPr>
      </w:pPr>
    </w:p>
    <w:p w:rsidR="009C46D0" w:rsidRPr="00A85AB9" w:rsidRDefault="009C46D0"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322F9C"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7</w:t>
      </w:r>
      <w:r w:rsidR="00FE4C3D"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BD564E" w:rsidRPr="00A85AB9">
        <w:rPr>
          <w:rStyle w:val="textDZChar"/>
          <w:rFonts w:ascii="Times New Roman" w:hAnsi="Times New Roman" w:cs="Times New Roman"/>
          <w:lang w:val="af-ZA"/>
        </w:rPr>
        <w:t>§ 2159 odst. 1 až 3</w:t>
      </w:r>
      <w:r w:rsidRPr="00A85AB9">
        <w:rPr>
          <w:rStyle w:val="textDZChar"/>
          <w:rFonts w:ascii="Times New Roman" w:hAnsi="Times New Roman" w:cs="Times New Roman"/>
          <w:lang w:val="af-ZA"/>
        </w:rPr>
        <w:t>]</w:t>
      </w:r>
    </w:p>
    <w:p w:rsidR="005A7AA1" w:rsidRPr="00A85AB9" w:rsidRDefault="00F60B9F"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Novými paragrafy se úprava </w:t>
      </w:r>
      <w:r w:rsidR="006957F8" w:rsidRPr="00A85AB9">
        <w:rPr>
          <w:rStyle w:val="textDZChar"/>
          <w:rFonts w:ascii="Times New Roman" w:hAnsi="Times New Roman" w:cs="Times New Roman"/>
          <w:lang w:val="af-ZA"/>
        </w:rPr>
        <w:t xml:space="preserve">doby plnění </w:t>
      </w:r>
      <w:r w:rsidRPr="00A85AB9">
        <w:rPr>
          <w:rStyle w:val="textDZChar"/>
          <w:rFonts w:ascii="Times New Roman" w:hAnsi="Times New Roman" w:cs="Times New Roman"/>
          <w:lang w:val="af-ZA"/>
        </w:rPr>
        <w:t>upřesňuje podle předlohy</w:t>
      </w:r>
      <w:r w:rsidR="009605E3" w:rsidRPr="00A85AB9">
        <w:rPr>
          <w:rStyle w:val="textDZChar"/>
          <w:rFonts w:ascii="Times New Roman" w:hAnsi="Times New Roman" w:cs="Times New Roman"/>
          <w:lang w:val="af-ZA"/>
        </w:rPr>
        <w:t xml:space="preserve"> </w:t>
      </w:r>
      <w:r w:rsidR="00022B87" w:rsidRPr="00A85AB9">
        <w:rPr>
          <w:lang w:val="af-ZA"/>
        </w:rPr>
        <w:t xml:space="preserve">čl. </w:t>
      </w:r>
      <w:r w:rsidR="008F6710" w:rsidRPr="00A85AB9">
        <w:rPr>
          <w:lang w:val="af-ZA"/>
        </w:rPr>
        <w:t xml:space="preserve">18 </w:t>
      </w:r>
      <w:r w:rsidR="00F27F09" w:rsidRPr="00A85AB9">
        <w:rPr>
          <w:lang w:val="af-ZA"/>
        </w:rPr>
        <w:t>odst. 1 až 3</w:t>
      </w:r>
      <w:r w:rsidR="00FF1777" w:rsidRPr="00A85AB9">
        <w:rPr>
          <w:lang w:val="af-ZA"/>
        </w:rPr>
        <w:t xml:space="preserve"> </w:t>
      </w:r>
      <w:r w:rsidR="006957F8" w:rsidRPr="00A85AB9">
        <w:rPr>
          <w:lang w:val="af-ZA"/>
        </w:rPr>
        <w:t>s</w:t>
      </w:r>
      <w:r w:rsidR="008F6710" w:rsidRPr="00A85AB9">
        <w:rPr>
          <w:lang w:val="af-ZA"/>
        </w:rPr>
        <w:t>měrnice č. </w:t>
      </w:r>
      <w:r w:rsidR="008F6710" w:rsidRPr="00A85AB9">
        <w:rPr>
          <w:rStyle w:val="textDZChar"/>
          <w:rFonts w:ascii="Times New Roman" w:hAnsi="Times New Roman" w:cs="Times New Roman"/>
          <w:lang w:val="af-ZA"/>
        </w:rPr>
        <w:t>2011/83/EU.</w:t>
      </w:r>
      <w:r w:rsidR="00022B87" w:rsidRPr="00A85AB9">
        <w:rPr>
          <w:rStyle w:val="textDZChar"/>
          <w:rFonts w:ascii="Times New Roman" w:hAnsi="Times New Roman" w:cs="Times New Roman"/>
          <w:lang w:val="af-ZA"/>
        </w:rPr>
        <w:t xml:space="preserve"> V současné právní úpravě nejsou zvláštní pravidla týkající se </w:t>
      </w:r>
      <w:r w:rsidR="00B56EDD" w:rsidRPr="00A85AB9">
        <w:rPr>
          <w:rStyle w:val="textDZChar"/>
          <w:rFonts w:ascii="Times New Roman" w:hAnsi="Times New Roman" w:cs="Times New Roman"/>
          <w:lang w:val="af-ZA"/>
        </w:rPr>
        <w:t>doby plnění upravena. Směrnice č. 2011/83/EU obsahuje rovněž úpravu následků prodlení, přičemž jí stanovený režim vykazuje mírné odchylky od obecné úpravy obsažené v občanském zákoníku.</w:t>
      </w:r>
    </w:p>
    <w:p w:rsidR="00AC0C63" w:rsidRPr="00A85AB9" w:rsidRDefault="00AC0C63" w:rsidP="00AF6960">
      <w:pPr>
        <w:spacing w:after="120" w:line="23" w:lineRule="atLeast"/>
        <w:ind w:firstLine="0"/>
        <w:rPr>
          <w:rStyle w:val="textDZChar"/>
          <w:rFonts w:ascii="Times New Roman" w:hAnsi="Times New Roman" w:cs="Times New Roman"/>
          <w:b/>
          <w:color w:val="E36C0A" w:themeColor="accent6" w:themeShade="BF"/>
          <w:highlight w:val="yellow"/>
          <w:lang w:val="af-ZA"/>
        </w:rPr>
      </w:pPr>
    </w:p>
    <w:p w:rsidR="005A7AA1" w:rsidRPr="00A85AB9" w:rsidRDefault="009C46D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322F9C" w:rsidRPr="00A85AB9">
        <w:rPr>
          <w:rStyle w:val="textDZChar"/>
          <w:rFonts w:ascii="Times New Roman" w:hAnsi="Times New Roman" w:cs="Times New Roman"/>
          <w:b/>
          <w:lang w:val="af-ZA"/>
        </w:rPr>
        <w:t>6</w:t>
      </w:r>
      <w:r w:rsidR="00887DB3">
        <w:rPr>
          <w:rStyle w:val="textDZChar"/>
          <w:rFonts w:ascii="Times New Roman" w:hAnsi="Times New Roman" w:cs="Times New Roman"/>
          <w:b/>
          <w:lang w:val="af-ZA"/>
        </w:rPr>
        <w:t>8</w:t>
      </w:r>
      <w:r w:rsidR="00FE4C3D"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E90572" w:rsidRPr="00A85AB9">
        <w:rPr>
          <w:rStyle w:val="textDZChar"/>
          <w:rFonts w:ascii="Times New Roman" w:hAnsi="Times New Roman" w:cs="Times New Roman"/>
          <w:lang w:val="af-ZA"/>
        </w:rPr>
        <w:t>§ 2161 odst. 2</w:t>
      </w:r>
      <w:r w:rsidRPr="00A85AB9">
        <w:rPr>
          <w:rStyle w:val="textDZChar"/>
          <w:rFonts w:ascii="Times New Roman" w:hAnsi="Times New Roman" w:cs="Times New Roman"/>
          <w:lang w:val="af-ZA"/>
        </w:rPr>
        <w:t>]</w:t>
      </w:r>
      <w:r w:rsidR="005A7AA1" w:rsidRPr="00A85AB9">
        <w:rPr>
          <w:rStyle w:val="textDZChar"/>
          <w:rFonts w:ascii="Times New Roman" w:hAnsi="Times New Roman" w:cs="Times New Roman"/>
          <w:lang w:val="af-ZA"/>
        </w:rPr>
        <w:t xml:space="preserve"> </w:t>
      </w:r>
    </w:p>
    <w:p w:rsidR="005A7AA1" w:rsidRPr="00A85AB9" w:rsidRDefault="005A7AA1" w:rsidP="00AF6960">
      <w:pPr>
        <w:spacing w:after="120" w:line="23" w:lineRule="atLeast"/>
        <w:ind w:firstLine="0"/>
        <w:rPr>
          <w:rStyle w:val="textDZChar"/>
          <w:rFonts w:ascii="Times New Roman" w:hAnsi="Times New Roman" w:cs="Times New Roman"/>
          <w:highlight w:val="yellow"/>
          <w:lang w:val="af-ZA"/>
        </w:rPr>
      </w:pPr>
      <w:r w:rsidRPr="00A85AB9">
        <w:rPr>
          <w:rStyle w:val="textDZChar"/>
          <w:rFonts w:ascii="Times New Roman" w:hAnsi="Times New Roman" w:cs="Times New Roman"/>
          <w:lang w:val="af-ZA"/>
        </w:rPr>
        <w:t>Navrženou změnou je promítnut článek 2 odst. 5 směrnice č. 1999/44. Podle něj platí, že jakákoli vada mající původ v nesprávné montáži spotřebního zboží se považuje za rozpor zboží se smlouvou v případě, že montáž byla součástí kupní smlouvy a byla prováděna prodávajícím nebo na jeho odpovědnost. Totéž platí i v případě, že byl výrobek určený k</w:t>
      </w:r>
      <w:r w:rsidR="00332C05" w:rsidRPr="00A85AB9">
        <w:rPr>
          <w:rStyle w:val="textDZChar"/>
          <w:rFonts w:ascii="Times New Roman" w:hAnsi="Times New Roman" w:cs="Times New Roman"/>
          <w:lang w:val="af-ZA"/>
        </w:rPr>
        <w:t> </w:t>
      </w:r>
      <w:r w:rsidRPr="00A85AB9">
        <w:rPr>
          <w:rStyle w:val="textDZChar"/>
          <w:rFonts w:ascii="Times New Roman" w:hAnsi="Times New Roman" w:cs="Times New Roman"/>
          <w:lang w:val="af-ZA"/>
        </w:rPr>
        <w:t>montáži namontován spotřebitelem a nesprávná montáž nastala v důsledku chyby v návodu k montáži.</w:t>
      </w:r>
    </w:p>
    <w:p w:rsidR="00215A3D" w:rsidRPr="00A85AB9" w:rsidRDefault="00215A3D" w:rsidP="00AF6960">
      <w:pPr>
        <w:spacing w:after="120" w:line="23" w:lineRule="atLeast"/>
        <w:ind w:firstLine="0"/>
        <w:rPr>
          <w:rStyle w:val="textDZChar"/>
          <w:rFonts w:ascii="Times New Roman" w:hAnsi="Times New Roman" w:cs="Times New Roman"/>
          <w:b/>
          <w:color w:val="E36C0A" w:themeColor="accent6" w:themeShade="BF"/>
          <w:highlight w:val="yellow"/>
          <w:lang w:val="af-ZA"/>
        </w:rPr>
      </w:pPr>
    </w:p>
    <w:p w:rsidR="009C46D0" w:rsidRPr="00A85AB9" w:rsidRDefault="008A0E3A"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Bod 6</w:t>
      </w:r>
      <w:r w:rsidR="00887DB3">
        <w:rPr>
          <w:rStyle w:val="textDZChar"/>
          <w:rFonts w:ascii="Times New Roman" w:hAnsi="Times New Roman" w:cs="Times New Roman"/>
          <w:b/>
          <w:lang w:val="af-ZA"/>
        </w:rPr>
        <w:t>9</w:t>
      </w:r>
      <w:r w:rsidR="009C46D0"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009C46D0" w:rsidRPr="00A85AB9">
        <w:rPr>
          <w:rStyle w:val="textDZChar"/>
          <w:rFonts w:ascii="Times New Roman" w:hAnsi="Times New Roman" w:cs="Times New Roman"/>
          <w:lang w:val="af-ZA"/>
        </w:rPr>
        <w:t>[</w:t>
      </w:r>
      <w:r w:rsidR="00E90572" w:rsidRPr="00A85AB9">
        <w:rPr>
          <w:rStyle w:val="textDZChar"/>
          <w:rFonts w:ascii="Times New Roman" w:hAnsi="Times New Roman" w:cs="Times New Roman"/>
          <w:lang w:val="af-ZA"/>
        </w:rPr>
        <w:t>§ 2161 odst. 3</w:t>
      </w:r>
      <w:r w:rsidR="009C46D0" w:rsidRPr="00A85AB9">
        <w:rPr>
          <w:rStyle w:val="textDZChar"/>
          <w:rFonts w:ascii="Times New Roman" w:hAnsi="Times New Roman" w:cs="Times New Roman"/>
          <w:lang w:val="af-ZA"/>
        </w:rPr>
        <w:t>]</w:t>
      </w:r>
    </w:p>
    <w:p w:rsidR="00D20816" w:rsidRPr="00A85AB9" w:rsidRDefault="00D20816"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Navržené doplnění má za cíl přiblížení dikci č</w:t>
      </w:r>
      <w:r w:rsidRPr="00A85AB9">
        <w:rPr>
          <w:lang w:val="af-ZA"/>
        </w:rPr>
        <w:t xml:space="preserve">lánku 5 odst. 3 směrnice </w:t>
      </w:r>
      <w:r w:rsidRPr="00A85AB9">
        <w:rPr>
          <w:rStyle w:val="textDZChar"/>
          <w:rFonts w:ascii="Times New Roman" w:hAnsi="Times New Roman" w:cs="Times New Roman"/>
          <w:szCs w:val="24"/>
          <w:lang w:val="af-ZA"/>
        </w:rPr>
        <w:t xml:space="preserve">č. 1999/44, konkrétně </w:t>
      </w:r>
      <w:r w:rsidR="004826A8" w:rsidRPr="00A85AB9">
        <w:rPr>
          <w:rStyle w:val="textDZChar"/>
          <w:rFonts w:ascii="Times New Roman" w:hAnsi="Times New Roman" w:cs="Times New Roman"/>
          <w:szCs w:val="24"/>
          <w:lang w:val="af-ZA"/>
        </w:rPr>
        <w:t>vět</w:t>
      </w:r>
      <w:r w:rsidRPr="00A85AB9">
        <w:rPr>
          <w:rStyle w:val="textDZChar"/>
          <w:rFonts w:ascii="Times New Roman" w:hAnsi="Times New Roman" w:cs="Times New Roman"/>
          <w:szCs w:val="24"/>
          <w:lang w:val="af-ZA"/>
        </w:rPr>
        <w:t>y „</w:t>
      </w:r>
      <w:r w:rsidRPr="00A85AB9">
        <w:rPr>
          <w:lang w:val="af-ZA"/>
        </w:rPr>
        <w:t>ledaže by tato domněnka byla neslučitelná s charakterem zboží nebo rozporem se smlouvou“.</w:t>
      </w:r>
      <w:r w:rsidR="000A01D9" w:rsidRPr="00A85AB9">
        <w:rPr>
          <w:lang w:val="af-ZA"/>
        </w:rPr>
        <w:t xml:space="preserve"> Příkladem je koupě zboží s krátkou dobou spotřeby, například potravin.</w:t>
      </w:r>
    </w:p>
    <w:p w:rsidR="00D20816" w:rsidRPr="00A85AB9" w:rsidRDefault="00D20816" w:rsidP="00AF6960">
      <w:pPr>
        <w:spacing w:after="120" w:line="23" w:lineRule="atLeast"/>
        <w:ind w:firstLine="0"/>
        <w:rPr>
          <w:rStyle w:val="textDZChar"/>
          <w:rFonts w:ascii="Times New Roman" w:hAnsi="Times New Roman" w:cs="Times New Roman"/>
          <w:b/>
          <w:color w:val="E36C0A" w:themeColor="accent6" w:themeShade="BF"/>
          <w:highlight w:val="yellow"/>
          <w:lang w:val="af-ZA"/>
        </w:rPr>
      </w:pPr>
    </w:p>
    <w:p w:rsidR="009C46D0" w:rsidRPr="00A85AB9" w:rsidRDefault="009C46D0"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887DB3">
        <w:rPr>
          <w:rStyle w:val="textDZChar"/>
          <w:rFonts w:ascii="Times New Roman" w:hAnsi="Times New Roman" w:cs="Times New Roman"/>
          <w:b/>
          <w:lang w:val="af-ZA"/>
        </w:rPr>
        <w:t>70</w:t>
      </w:r>
      <w:r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E90572" w:rsidRPr="00A85AB9">
        <w:rPr>
          <w:rStyle w:val="textDZChar"/>
          <w:rFonts w:ascii="Times New Roman" w:hAnsi="Times New Roman" w:cs="Times New Roman"/>
          <w:lang w:val="af-ZA"/>
        </w:rPr>
        <w:t>§ 2165 odst. 1</w:t>
      </w:r>
      <w:r w:rsidRPr="00A85AB9">
        <w:rPr>
          <w:rStyle w:val="textDZChar"/>
          <w:rFonts w:ascii="Times New Roman" w:hAnsi="Times New Roman" w:cs="Times New Roman"/>
          <w:lang w:val="af-ZA"/>
        </w:rPr>
        <w:t>]</w:t>
      </w:r>
    </w:p>
    <w:p w:rsidR="00215A3D" w:rsidRPr="00A85AB9" w:rsidRDefault="005E3D9B" w:rsidP="00AF6960">
      <w:pPr>
        <w:spacing w:after="120"/>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 xml:space="preserve">Dochází k drobné formulační úpravě a upřesnění, že § 1921 a § 2112 </w:t>
      </w:r>
      <w:r w:rsidR="00643808" w:rsidRPr="00A85AB9">
        <w:rPr>
          <w:rStyle w:val="textDZChar"/>
          <w:rFonts w:ascii="Times New Roman" w:hAnsi="Times New Roman" w:cs="Times New Roman"/>
          <w:lang w:val="af-ZA"/>
        </w:rPr>
        <w:t xml:space="preserve">OZ </w:t>
      </w:r>
      <w:r w:rsidRPr="00A85AB9">
        <w:rPr>
          <w:rStyle w:val="textDZChar"/>
          <w:rFonts w:ascii="Times New Roman" w:hAnsi="Times New Roman" w:cs="Times New Roman"/>
          <w:lang w:val="af-ZA"/>
        </w:rPr>
        <w:t>z obecných ustanovení se v tomto případě nepoužijí.</w:t>
      </w:r>
      <w:r w:rsidR="00B56EDD" w:rsidRPr="00A85AB9">
        <w:rPr>
          <w:rStyle w:val="textDZChar"/>
          <w:rFonts w:ascii="Times New Roman" w:hAnsi="Times New Roman" w:cs="Times New Roman"/>
          <w:lang w:val="af-ZA"/>
        </w:rPr>
        <w:t xml:space="preserve"> Směrnice č. 1999/44 v čl. 5 odst. 2 umožňuje členským státům zakotvit tzv. povinnost notifikace; ta však nesmí být stanovena v lhůtě kratší dvou měsíců. Český zákonodárce této regulatorní možnosti nevyužil. V praxi však často dochází k pochybnostem, zda i ve spotřebitelských vztazích </w:t>
      </w:r>
      <w:r w:rsidR="000A01D9" w:rsidRPr="00A85AB9">
        <w:rPr>
          <w:rStyle w:val="textDZChar"/>
          <w:rFonts w:ascii="Times New Roman" w:hAnsi="Times New Roman" w:cs="Times New Roman"/>
          <w:lang w:val="af-ZA"/>
        </w:rPr>
        <w:t>je třeba</w:t>
      </w:r>
      <w:r w:rsidR="00B56EDD" w:rsidRPr="00A85AB9">
        <w:rPr>
          <w:rStyle w:val="textDZChar"/>
          <w:rFonts w:ascii="Times New Roman" w:hAnsi="Times New Roman" w:cs="Times New Roman"/>
          <w:lang w:val="af-ZA"/>
        </w:rPr>
        <w:t xml:space="preserve"> uplatnit pravidlo obsažené v § 1921 </w:t>
      </w:r>
      <w:r w:rsidR="00643808" w:rsidRPr="00A85AB9">
        <w:rPr>
          <w:rStyle w:val="textDZChar"/>
          <w:rFonts w:ascii="Times New Roman" w:hAnsi="Times New Roman" w:cs="Times New Roman"/>
          <w:lang w:val="af-ZA"/>
        </w:rPr>
        <w:t>OZ</w:t>
      </w:r>
      <w:r w:rsidR="00B56EDD" w:rsidRPr="00A85AB9">
        <w:rPr>
          <w:rStyle w:val="textDZChar"/>
          <w:rFonts w:ascii="Times New Roman" w:hAnsi="Times New Roman" w:cs="Times New Roman"/>
          <w:lang w:val="af-ZA"/>
        </w:rPr>
        <w:t>.</w:t>
      </w:r>
      <w:r w:rsidR="00015C89" w:rsidRPr="00A85AB9">
        <w:rPr>
          <w:rStyle w:val="textDZChar"/>
          <w:rFonts w:ascii="Times New Roman" w:hAnsi="Times New Roman" w:cs="Times New Roman"/>
          <w:lang w:val="af-ZA"/>
        </w:rPr>
        <w:t xml:space="preserve"> S ohledem na požadavky dané směrnice není toto omezení ve spotřebitelských vztazích akceptovatelné. Z tohoto důvodu se navrhuje vyloučit jeho působnost výslovně. Obdobně platí i o § 2112 </w:t>
      </w:r>
      <w:r w:rsidR="00643808" w:rsidRPr="00A85AB9">
        <w:rPr>
          <w:rStyle w:val="textDZChar"/>
          <w:rFonts w:ascii="Times New Roman" w:hAnsi="Times New Roman" w:cs="Times New Roman"/>
          <w:lang w:val="af-ZA"/>
        </w:rPr>
        <w:t>OZ</w:t>
      </w:r>
      <w:r w:rsidR="00015C89" w:rsidRPr="00A85AB9">
        <w:rPr>
          <w:rStyle w:val="textDZChar"/>
          <w:rFonts w:ascii="Times New Roman" w:hAnsi="Times New Roman" w:cs="Times New Roman"/>
          <w:lang w:val="af-ZA"/>
        </w:rPr>
        <w:t>.</w:t>
      </w:r>
    </w:p>
    <w:p w:rsidR="005E3D9B" w:rsidRPr="00A85AB9" w:rsidRDefault="005E3D9B" w:rsidP="00AF6960">
      <w:pPr>
        <w:spacing w:after="120" w:line="23" w:lineRule="atLeast"/>
        <w:ind w:firstLine="0"/>
        <w:rPr>
          <w:rStyle w:val="textDZChar"/>
          <w:rFonts w:ascii="Times New Roman" w:hAnsi="Times New Roman" w:cs="Times New Roman"/>
          <w:b/>
          <w:color w:val="E36C0A" w:themeColor="accent6" w:themeShade="BF"/>
          <w:lang w:val="af-ZA"/>
        </w:rPr>
      </w:pPr>
    </w:p>
    <w:p w:rsidR="009C46D0" w:rsidRPr="00A85AB9" w:rsidRDefault="009C46D0"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8A0E3A" w:rsidRPr="00A85AB9">
        <w:rPr>
          <w:rStyle w:val="textDZChar"/>
          <w:rFonts w:ascii="Times New Roman" w:hAnsi="Times New Roman" w:cs="Times New Roman"/>
          <w:b/>
          <w:lang w:val="af-ZA"/>
        </w:rPr>
        <w:t>7</w:t>
      </w:r>
      <w:r w:rsidR="00887DB3">
        <w:rPr>
          <w:rStyle w:val="textDZChar"/>
          <w:rFonts w:ascii="Times New Roman" w:hAnsi="Times New Roman" w:cs="Times New Roman"/>
          <w:b/>
          <w:lang w:val="af-ZA"/>
        </w:rPr>
        <w:t>1</w:t>
      </w:r>
      <w:r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F071D6" w:rsidRPr="00A85AB9">
        <w:rPr>
          <w:rStyle w:val="textDZChar"/>
          <w:rFonts w:ascii="Times New Roman" w:hAnsi="Times New Roman" w:cs="Times New Roman"/>
          <w:lang w:val="af-ZA"/>
        </w:rPr>
        <w:t>§ 2169</w:t>
      </w:r>
      <w:r w:rsidRPr="00A85AB9">
        <w:rPr>
          <w:rStyle w:val="textDZChar"/>
          <w:rFonts w:ascii="Times New Roman" w:hAnsi="Times New Roman" w:cs="Times New Roman"/>
          <w:lang w:val="af-ZA"/>
        </w:rPr>
        <w:t>]</w:t>
      </w:r>
    </w:p>
    <w:p w:rsidR="000A01D9" w:rsidRPr="00A85AB9" w:rsidRDefault="00015C89" w:rsidP="00AF6960">
      <w:pPr>
        <w:pStyle w:val="textDZ"/>
        <w:spacing w:after="120" w:line="240" w:lineRule="auto"/>
        <w:rPr>
          <w:rStyle w:val="textDZChar"/>
          <w:rFonts w:ascii="Times New Roman" w:hAnsi="Times New Roman" w:cs="Times New Roman"/>
          <w:lang w:val="af-ZA"/>
        </w:rPr>
      </w:pPr>
      <w:r w:rsidRPr="00A85AB9">
        <w:rPr>
          <w:rFonts w:ascii="Times New Roman" w:hAnsi="Times New Roman" w:cs="Times New Roman"/>
          <w:lang w:val="af-ZA"/>
        </w:rPr>
        <w:t>Navrhovaná úprava má za cíl vyjasn</w:t>
      </w:r>
      <w:r w:rsidR="003F32B5" w:rsidRPr="00A85AB9">
        <w:rPr>
          <w:rFonts w:ascii="Times New Roman" w:hAnsi="Times New Roman" w:cs="Times New Roman"/>
          <w:lang w:val="af-ZA"/>
        </w:rPr>
        <w:t>it</w:t>
      </w:r>
      <w:r w:rsidRPr="00A85AB9">
        <w:rPr>
          <w:rFonts w:ascii="Times New Roman" w:hAnsi="Times New Roman" w:cs="Times New Roman"/>
          <w:lang w:val="af-ZA"/>
        </w:rPr>
        <w:t xml:space="preserve"> podob</w:t>
      </w:r>
      <w:r w:rsidR="003F32B5" w:rsidRPr="00A85AB9">
        <w:rPr>
          <w:rFonts w:ascii="Times New Roman" w:hAnsi="Times New Roman" w:cs="Times New Roman"/>
          <w:lang w:val="af-ZA"/>
        </w:rPr>
        <w:t>u</w:t>
      </w:r>
      <w:r w:rsidRPr="00A85AB9">
        <w:rPr>
          <w:rFonts w:ascii="Times New Roman" w:hAnsi="Times New Roman" w:cs="Times New Roman"/>
          <w:lang w:val="af-ZA"/>
        </w:rPr>
        <w:t xml:space="preserve"> práv </w:t>
      </w:r>
      <w:r w:rsidR="003F32B5" w:rsidRPr="00A85AB9">
        <w:rPr>
          <w:rFonts w:ascii="Times New Roman" w:hAnsi="Times New Roman" w:cs="Times New Roman"/>
          <w:lang w:val="af-ZA"/>
        </w:rPr>
        <w:t xml:space="preserve">(zejména spotřebitelů) </w:t>
      </w:r>
      <w:r w:rsidRPr="00A85AB9">
        <w:rPr>
          <w:rFonts w:ascii="Times New Roman" w:hAnsi="Times New Roman" w:cs="Times New Roman"/>
          <w:lang w:val="af-ZA"/>
        </w:rPr>
        <w:t>z vadného plnění</w:t>
      </w:r>
      <w:r w:rsidR="003F32B5" w:rsidRPr="00A85AB9">
        <w:rPr>
          <w:rFonts w:ascii="Times New Roman" w:hAnsi="Times New Roman" w:cs="Times New Roman"/>
          <w:lang w:val="af-ZA"/>
        </w:rPr>
        <w:t xml:space="preserve">, </w:t>
      </w:r>
      <w:r w:rsidRPr="00A85AB9">
        <w:rPr>
          <w:rFonts w:ascii="Times New Roman" w:hAnsi="Times New Roman" w:cs="Times New Roman"/>
          <w:lang w:val="af-ZA"/>
        </w:rPr>
        <w:t>která j</w:t>
      </w:r>
      <w:r w:rsidR="003F32B5" w:rsidRPr="00A85AB9">
        <w:rPr>
          <w:rFonts w:ascii="Times New Roman" w:hAnsi="Times New Roman" w:cs="Times New Roman"/>
          <w:lang w:val="af-ZA"/>
        </w:rPr>
        <w:t>e</w:t>
      </w:r>
      <w:r w:rsidRPr="00A85AB9">
        <w:rPr>
          <w:rFonts w:ascii="Times New Roman" w:hAnsi="Times New Roman" w:cs="Times New Roman"/>
          <w:lang w:val="af-ZA"/>
        </w:rPr>
        <w:t xml:space="preserve"> v současném znění zákona upravena nejasně a nejednoznačně (</w:t>
      </w:r>
      <w:r w:rsidR="000A01D9" w:rsidRPr="00A85AB9">
        <w:rPr>
          <w:rFonts w:ascii="Times New Roman" w:hAnsi="Times New Roman" w:cs="Times New Roman"/>
          <w:lang w:val="af-ZA"/>
        </w:rPr>
        <w:t>viz i značně odlišná interpretace v odborné literatuře</w:t>
      </w:r>
      <w:r w:rsidRPr="00A85AB9">
        <w:rPr>
          <w:rFonts w:ascii="Times New Roman" w:hAnsi="Times New Roman" w:cs="Times New Roman"/>
          <w:lang w:val="af-ZA"/>
        </w:rPr>
        <w:t xml:space="preserve">). </w:t>
      </w:r>
      <w:r w:rsidR="000A01D9" w:rsidRPr="00A85AB9">
        <w:rPr>
          <w:rFonts w:ascii="Times New Roman" w:hAnsi="Times New Roman" w:cs="Times New Roman"/>
          <w:lang w:val="af-ZA"/>
        </w:rPr>
        <w:t>P</w:t>
      </w:r>
      <w:r w:rsidRPr="00A85AB9">
        <w:rPr>
          <w:rFonts w:ascii="Times New Roman" w:hAnsi="Times New Roman" w:cs="Times New Roman"/>
          <w:lang w:val="af-ZA"/>
        </w:rPr>
        <w:t>ráva spotřebitel</w:t>
      </w:r>
      <w:r w:rsidR="000A01D9" w:rsidRPr="00A85AB9">
        <w:rPr>
          <w:rFonts w:ascii="Times New Roman" w:hAnsi="Times New Roman" w:cs="Times New Roman"/>
          <w:lang w:val="af-ZA"/>
        </w:rPr>
        <w:t>e</w:t>
      </w:r>
      <w:r w:rsidRPr="00A85AB9">
        <w:rPr>
          <w:rFonts w:ascii="Times New Roman" w:hAnsi="Times New Roman" w:cs="Times New Roman"/>
          <w:lang w:val="af-ZA"/>
        </w:rPr>
        <w:t xml:space="preserve"> v případě vadného plnění a </w:t>
      </w:r>
      <w:r w:rsidR="000A01D9" w:rsidRPr="00A85AB9">
        <w:rPr>
          <w:rFonts w:ascii="Times New Roman" w:hAnsi="Times New Roman" w:cs="Times New Roman"/>
          <w:lang w:val="af-ZA"/>
        </w:rPr>
        <w:t>podmínky jejich uplatnění</w:t>
      </w:r>
      <w:r w:rsidRPr="00A85AB9">
        <w:rPr>
          <w:rFonts w:ascii="Times New Roman" w:hAnsi="Times New Roman" w:cs="Times New Roman"/>
          <w:lang w:val="af-ZA"/>
        </w:rPr>
        <w:t xml:space="preserve"> jsou zcela základní otázky regulace (spotřebitelské) kupní smlouvy a neměla by ohledně nich panovat taková nejistota, jako je tomu dnes. Tím spíše, nelze-li se v této oblasti spolehnout na sjednocující roli vyšších soudů, je-li naprostá většina sporů řešena prostřednictvím orgánů mimosoudního řešení sporů, a v případě, že je (výjimečně) postupováno soudní cestou, není zpravidla možná revize ze strany vyšších instancí, neboť se v drtivé většině případů jedná o bagatelní spory. Na tento problém upozorňují i mnohá spotřebitelská sdružení.</w:t>
      </w:r>
    </w:p>
    <w:p w:rsidR="00215A3D" w:rsidRPr="00A85AB9" w:rsidRDefault="00015C89" w:rsidP="00AF6960">
      <w:pPr>
        <w:spacing w:after="120" w:line="23" w:lineRule="atLeast"/>
        <w:ind w:firstLine="0"/>
        <w:rPr>
          <w:rStyle w:val="textDZChar"/>
          <w:rFonts w:ascii="Times New Roman" w:hAnsi="Times New Roman" w:cs="Times New Roman"/>
          <w:szCs w:val="24"/>
          <w:lang w:val="af-ZA"/>
        </w:rPr>
      </w:pPr>
      <w:r w:rsidRPr="00A85AB9">
        <w:rPr>
          <w:rStyle w:val="textDZChar"/>
          <w:rFonts w:ascii="Times New Roman" w:hAnsi="Times New Roman" w:cs="Times New Roman"/>
          <w:lang w:val="af-ZA"/>
        </w:rPr>
        <w:t xml:space="preserve">Ustanovení </w:t>
      </w:r>
      <w:r w:rsidR="005A0099" w:rsidRPr="00A85AB9">
        <w:rPr>
          <w:rStyle w:val="textDZChar"/>
          <w:rFonts w:ascii="Times New Roman" w:hAnsi="Times New Roman" w:cs="Times New Roman"/>
          <w:lang w:val="af-ZA"/>
        </w:rPr>
        <w:t>§ 2169 formulačně následuje předlohu v č</w:t>
      </w:r>
      <w:r w:rsidR="005A0099" w:rsidRPr="00A85AB9">
        <w:rPr>
          <w:lang w:val="af-ZA"/>
        </w:rPr>
        <w:t>lánku 3 odst. 2, 3, 5 a 6</w:t>
      </w:r>
      <w:r w:rsidR="005A0099" w:rsidRPr="00A85AB9">
        <w:rPr>
          <w:rStyle w:val="textDZChar"/>
          <w:rFonts w:ascii="Times New Roman" w:hAnsi="Times New Roman" w:cs="Times New Roman"/>
          <w:lang w:val="af-ZA"/>
        </w:rPr>
        <w:t xml:space="preserve"> směrnice č. </w:t>
      </w:r>
      <w:r w:rsidR="005A0099" w:rsidRPr="00A85AB9">
        <w:rPr>
          <w:rStyle w:val="textDZChar"/>
          <w:rFonts w:ascii="Times New Roman" w:hAnsi="Times New Roman" w:cs="Times New Roman"/>
          <w:szCs w:val="24"/>
          <w:lang w:val="af-ZA"/>
        </w:rPr>
        <w:t>1999/44</w:t>
      </w:r>
      <w:r w:rsidR="00A10A5E" w:rsidRPr="00A85AB9">
        <w:rPr>
          <w:rStyle w:val="textDZChar"/>
          <w:rFonts w:ascii="Times New Roman" w:hAnsi="Times New Roman" w:cs="Times New Roman"/>
          <w:szCs w:val="24"/>
          <w:lang w:val="af-ZA"/>
        </w:rPr>
        <w:t xml:space="preserve"> a v něm stanovenou hierarchii prostředků nápravy vadného plnění.</w:t>
      </w:r>
    </w:p>
    <w:p w:rsidR="000A01D9" w:rsidRPr="00A85AB9" w:rsidRDefault="000A01D9" w:rsidP="00AF6960">
      <w:pPr>
        <w:spacing w:after="120" w:line="23" w:lineRule="atLeast"/>
        <w:ind w:firstLine="0"/>
        <w:rPr>
          <w:rStyle w:val="textDZChar"/>
          <w:rFonts w:ascii="Times New Roman" w:hAnsi="Times New Roman" w:cs="Times New Roman"/>
          <w:lang w:val="af-ZA"/>
        </w:rPr>
      </w:pPr>
      <w:r w:rsidRPr="00A85AB9">
        <w:rPr>
          <w:szCs w:val="24"/>
          <w:lang w:val="af-ZA"/>
        </w:rPr>
        <w:t>V souladu se směrnicovým režimem se kupující může domáhat zjednání nápravy vadného plnění nejprve požadavkem na výměnu věci nebo odstranění vady její opravou, není-li to nepřiměřené vzhledem k nákladnosti a obtížnosti výměny nebo opravy pro prodávajícího. Za nepřiměřené by bylo lze považovat žádost kupujícího o výměnu vadné věci, pakliže by její vada spočívala pouze ve vadě součástky či součásti (nefunkční klimatizace v automobilu), jejíž nápravy by bylo možné dosáhnout výměnou součástky či součásti bez toho, aby bylo nutné nahrazovat celou věc. Ustanovení § 216</w:t>
      </w:r>
      <w:r w:rsidR="000061F0" w:rsidRPr="00A85AB9">
        <w:rPr>
          <w:szCs w:val="24"/>
          <w:lang w:val="af-ZA"/>
        </w:rPr>
        <w:t xml:space="preserve">9  odst. 4 </w:t>
      </w:r>
      <w:r w:rsidRPr="00A85AB9">
        <w:rPr>
          <w:szCs w:val="24"/>
          <w:lang w:val="af-ZA"/>
        </w:rPr>
        <w:t>OZ v navrhovaném znění objasňuje, že nemá-li kupující nárok na opravu nebo výměnu věci, nebyla-li náprava těmito způsoby zjednána v přiměřené době nebo bez značných obtíží pro kupujícího, je kupující oprávněn nejen požadovat snížení ceny, ale i odstoupit od smlouvy (sro</w:t>
      </w:r>
      <w:r w:rsidR="000061F0" w:rsidRPr="00A85AB9">
        <w:rPr>
          <w:szCs w:val="24"/>
          <w:lang w:val="af-ZA"/>
        </w:rPr>
        <w:t xml:space="preserve">v. s § 2169 odst. 3 věta druhá </w:t>
      </w:r>
      <w:r w:rsidRPr="00A85AB9">
        <w:rPr>
          <w:szCs w:val="24"/>
          <w:lang w:val="af-ZA"/>
        </w:rPr>
        <w:t>OZ ve stávajícím znění).</w:t>
      </w:r>
    </w:p>
    <w:p w:rsidR="005A0099" w:rsidRPr="00A85AB9" w:rsidRDefault="005A0099" w:rsidP="00AF6960">
      <w:pPr>
        <w:spacing w:after="120" w:line="23" w:lineRule="atLeast"/>
        <w:ind w:firstLine="0"/>
        <w:rPr>
          <w:rStyle w:val="textDZChar"/>
          <w:rFonts w:ascii="Times New Roman" w:hAnsi="Times New Roman" w:cs="Times New Roman"/>
          <w:b/>
          <w:color w:val="E36C0A" w:themeColor="accent6" w:themeShade="BF"/>
          <w:lang w:val="af-ZA"/>
        </w:rPr>
      </w:pPr>
    </w:p>
    <w:p w:rsidR="009C46D0" w:rsidRPr="00A85AB9" w:rsidRDefault="009C46D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8A0E3A" w:rsidRPr="00A85AB9">
        <w:rPr>
          <w:rStyle w:val="textDZChar"/>
          <w:rFonts w:ascii="Times New Roman" w:hAnsi="Times New Roman" w:cs="Times New Roman"/>
          <w:b/>
          <w:lang w:val="af-ZA"/>
        </w:rPr>
        <w:t>7</w:t>
      </w:r>
      <w:r w:rsidR="00887DB3">
        <w:rPr>
          <w:rStyle w:val="textDZChar"/>
          <w:rFonts w:ascii="Times New Roman" w:hAnsi="Times New Roman" w:cs="Times New Roman"/>
          <w:b/>
          <w:lang w:val="af-ZA"/>
        </w:rPr>
        <w:t>2</w:t>
      </w:r>
      <w:r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F071D6" w:rsidRPr="00A85AB9">
        <w:rPr>
          <w:rStyle w:val="textDZChar"/>
          <w:rFonts w:ascii="Times New Roman" w:hAnsi="Times New Roman" w:cs="Times New Roman"/>
          <w:lang w:val="af-ZA"/>
        </w:rPr>
        <w:t>§ 2169a</w:t>
      </w:r>
      <w:r w:rsidRPr="00A85AB9">
        <w:rPr>
          <w:rStyle w:val="textDZChar"/>
          <w:rFonts w:ascii="Times New Roman" w:hAnsi="Times New Roman" w:cs="Times New Roman"/>
          <w:lang w:val="af-ZA"/>
        </w:rPr>
        <w:t>]</w:t>
      </w:r>
    </w:p>
    <w:p w:rsidR="004A2148" w:rsidRPr="00A85AB9" w:rsidRDefault="001E64FD"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Jde o tran</w:t>
      </w:r>
      <w:r w:rsidR="008E79CB" w:rsidRPr="00A85AB9">
        <w:rPr>
          <w:rStyle w:val="textDZChar"/>
          <w:rFonts w:ascii="Times New Roman" w:hAnsi="Times New Roman" w:cs="Times New Roman"/>
          <w:lang w:val="af-ZA"/>
        </w:rPr>
        <w:t>s</w:t>
      </w:r>
      <w:r w:rsidRPr="00A85AB9">
        <w:rPr>
          <w:rStyle w:val="textDZChar"/>
          <w:rFonts w:ascii="Times New Roman" w:hAnsi="Times New Roman" w:cs="Times New Roman"/>
          <w:lang w:val="af-ZA"/>
        </w:rPr>
        <w:t>pozici čl. 3 od</w:t>
      </w:r>
      <w:r w:rsidR="00C60417" w:rsidRPr="00A85AB9">
        <w:rPr>
          <w:rStyle w:val="textDZChar"/>
          <w:rFonts w:ascii="Times New Roman" w:hAnsi="Times New Roman" w:cs="Times New Roman"/>
          <w:lang w:val="af-ZA"/>
        </w:rPr>
        <w:t>st.</w:t>
      </w:r>
      <w:r w:rsidRPr="00A85AB9">
        <w:rPr>
          <w:rStyle w:val="textDZChar"/>
          <w:rFonts w:ascii="Times New Roman" w:hAnsi="Times New Roman" w:cs="Times New Roman"/>
          <w:lang w:val="af-ZA"/>
        </w:rPr>
        <w:t xml:space="preserve"> 4 směrnice </w:t>
      </w:r>
      <w:r w:rsidRPr="00A85AB9">
        <w:rPr>
          <w:rStyle w:val="textDZChar"/>
          <w:rFonts w:ascii="Times New Roman" w:hAnsi="Times New Roman" w:cs="Times New Roman"/>
          <w:szCs w:val="24"/>
          <w:lang w:val="af-ZA"/>
        </w:rPr>
        <w:t>č. 1999/44.</w:t>
      </w:r>
      <w:r w:rsidR="003F32B5" w:rsidRPr="00A85AB9">
        <w:rPr>
          <w:rStyle w:val="textDZChar"/>
          <w:rFonts w:ascii="Times New Roman" w:hAnsi="Times New Roman" w:cs="Times New Roman"/>
          <w:szCs w:val="24"/>
          <w:lang w:val="af-ZA"/>
        </w:rPr>
        <w:t xml:space="preserve"> Bezplatnost se týká nejen samotného uvedení věci do souladu se smlouvou, ale také všech vedlejších nákladů, které musel spotřebitel v této souvisl</w:t>
      </w:r>
      <w:r w:rsidR="00E32517" w:rsidRPr="00A85AB9">
        <w:rPr>
          <w:rStyle w:val="textDZChar"/>
          <w:rFonts w:ascii="Times New Roman" w:hAnsi="Times New Roman" w:cs="Times New Roman"/>
          <w:szCs w:val="24"/>
          <w:lang w:val="af-ZA"/>
        </w:rPr>
        <w:t>osti nést (např. poštovné, náklady na dopravu).</w:t>
      </w:r>
    </w:p>
    <w:p w:rsidR="00215A3D" w:rsidRPr="00A85AB9" w:rsidRDefault="00215A3D" w:rsidP="00AF6960">
      <w:pPr>
        <w:spacing w:after="120" w:line="23" w:lineRule="atLeast"/>
        <w:ind w:firstLine="0"/>
        <w:rPr>
          <w:rStyle w:val="textDZChar"/>
          <w:rFonts w:ascii="Times New Roman" w:hAnsi="Times New Roman" w:cs="Times New Roman"/>
          <w:b/>
          <w:color w:val="E36C0A" w:themeColor="accent6" w:themeShade="BF"/>
          <w:highlight w:val="yellow"/>
          <w:lang w:val="af-ZA"/>
        </w:rPr>
      </w:pPr>
    </w:p>
    <w:p w:rsidR="009C46D0" w:rsidRPr="00A85AB9" w:rsidRDefault="009C46D0"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b/>
          <w:lang w:val="af-ZA"/>
        </w:rPr>
        <w:t xml:space="preserve">Bod </w:t>
      </w:r>
      <w:r w:rsidR="008A0E3A" w:rsidRPr="00A85AB9">
        <w:rPr>
          <w:rStyle w:val="textDZChar"/>
          <w:rFonts w:ascii="Times New Roman" w:hAnsi="Times New Roman" w:cs="Times New Roman"/>
          <w:b/>
          <w:lang w:val="af-ZA"/>
        </w:rPr>
        <w:t>7</w:t>
      </w:r>
      <w:r w:rsidR="00887DB3">
        <w:rPr>
          <w:rStyle w:val="textDZChar"/>
          <w:rFonts w:ascii="Times New Roman" w:hAnsi="Times New Roman" w:cs="Times New Roman"/>
          <w:b/>
          <w:lang w:val="af-ZA"/>
        </w:rPr>
        <w:t>3</w:t>
      </w:r>
      <w:r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F071D6" w:rsidRPr="00A85AB9">
        <w:rPr>
          <w:rStyle w:val="textDZChar"/>
          <w:rFonts w:ascii="Times New Roman" w:hAnsi="Times New Roman" w:cs="Times New Roman"/>
          <w:lang w:val="af-ZA"/>
        </w:rPr>
        <w:t>§ 2174a a § 2174b</w:t>
      </w:r>
      <w:r w:rsidRPr="00A85AB9">
        <w:rPr>
          <w:rStyle w:val="textDZChar"/>
          <w:rFonts w:ascii="Times New Roman" w:hAnsi="Times New Roman" w:cs="Times New Roman"/>
          <w:lang w:val="af-ZA"/>
        </w:rPr>
        <w:t>]</w:t>
      </w:r>
    </w:p>
    <w:p w:rsidR="00226249" w:rsidRPr="00A85AB9" w:rsidRDefault="00226249" w:rsidP="00AF6960">
      <w:pPr>
        <w:spacing w:after="120" w:line="23" w:lineRule="atLeast"/>
        <w:ind w:firstLine="0"/>
        <w:rPr>
          <w:rStyle w:val="textDZChar"/>
          <w:rFonts w:ascii="Times New Roman" w:hAnsi="Times New Roman" w:cs="Times New Roman"/>
          <w:u w:val="single"/>
          <w:lang w:val="af-ZA"/>
        </w:rPr>
      </w:pPr>
      <w:r w:rsidRPr="00A85AB9">
        <w:rPr>
          <w:rStyle w:val="textDZChar"/>
          <w:rFonts w:ascii="Times New Roman" w:hAnsi="Times New Roman" w:cs="Times New Roman"/>
          <w:u w:val="single"/>
          <w:lang w:val="af-ZA"/>
        </w:rPr>
        <w:t>§ 2174a</w:t>
      </w:r>
    </w:p>
    <w:p w:rsidR="00226249" w:rsidRPr="00A85AB9" w:rsidRDefault="000061F0" w:rsidP="00AF6960">
      <w:pPr>
        <w:spacing w:after="120" w:line="23" w:lineRule="atLeast"/>
        <w:ind w:firstLine="0"/>
        <w:rPr>
          <w:rStyle w:val="textDZChar"/>
          <w:rFonts w:ascii="Times New Roman" w:hAnsi="Times New Roman" w:cs="Times New Roman"/>
          <w:lang w:val="af-ZA"/>
        </w:rPr>
      </w:pPr>
      <w:r w:rsidRPr="00A85AB9">
        <w:rPr>
          <w:szCs w:val="24"/>
          <w:lang w:val="af-ZA"/>
        </w:rPr>
        <w:t xml:space="preserve">Navrhovaná úprava dotčeného ustanovení vychází z potřeby úplné transpozice čl. 6 směrnice č. 1999/44/ES, který upravuje tzv. obchodní záruku. V současné době není ustanovení řádně transponováno a je zdrojem výkladových nesnází. </w:t>
      </w:r>
    </w:p>
    <w:p w:rsidR="00EE7426" w:rsidRPr="00A85AB9" w:rsidRDefault="00EE7426" w:rsidP="00AF6960">
      <w:pPr>
        <w:spacing w:after="120" w:line="23" w:lineRule="atLeast"/>
        <w:ind w:firstLine="0"/>
        <w:rPr>
          <w:rStyle w:val="textDZChar"/>
          <w:rFonts w:ascii="Times New Roman" w:hAnsi="Times New Roman" w:cs="Times New Roman"/>
          <w:u w:val="single"/>
          <w:lang w:val="af-ZA"/>
        </w:rPr>
      </w:pPr>
      <w:r w:rsidRPr="00A85AB9">
        <w:rPr>
          <w:rStyle w:val="textDZChar"/>
          <w:rFonts w:ascii="Times New Roman" w:hAnsi="Times New Roman" w:cs="Times New Roman"/>
          <w:u w:val="single"/>
          <w:lang w:val="af-ZA"/>
        </w:rPr>
        <w:t>§ 2174b</w:t>
      </w:r>
    </w:p>
    <w:p w:rsidR="00EE7426" w:rsidRPr="00A85AB9" w:rsidRDefault="00EE7426" w:rsidP="00AF6960">
      <w:pPr>
        <w:spacing w:after="120" w:line="23" w:lineRule="atLeast"/>
        <w:ind w:firstLine="0"/>
        <w:rPr>
          <w:rStyle w:val="textDZChar"/>
          <w:rFonts w:ascii="Times New Roman" w:hAnsi="Times New Roman" w:cs="Times New Roman"/>
          <w:b/>
          <w:szCs w:val="24"/>
          <w:lang w:val="af-ZA"/>
        </w:rPr>
      </w:pPr>
      <w:r w:rsidRPr="00A85AB9">
        <w:rPr>
          <w:rStyle w:val="textDZChar"/>
          <w:rFonts w:ascii="Times New Roman" w:hAnsi="Times New Roman" w:cs="Times New Roman"/>
          <w:szCs w:val="24"/>
          <w:lang w:val="af-ZA"/>
        </w:rPr>
        <w:t>Navrhuje se upravit výslovně právo postihu podle čl. 4 směrnice č. 1999/44. Podle něj platí, že j</w:t>
      </w:r>
      <w:r w:rsidRPr="00A85AB9">
        <w:rPr>
          <w:szCs w:val="24"/>
          <w:lang w:val="af-ZA"/>
        </w:rPr>
        <w:t>e-li konečný prodávající odpovědný za rozpor se smlouvou, kter</w:t>
      </w:r>
      <w:r w:rsidR="009A7D3E" w:rsidRPr="00A85AB9">
        <w:rPr>
          <w:szCs w:val="24"/>
          <w:lang w:val="af-ZA"/>
        </w:rPr>
        <w:t>ý</w:t>
      </w:r>
      <w:r w:rsidRPr="00A85AB9">
        <w:rPr>
          <w:szCs w:val="24"/>
          <w:lang w:val="af-ZA"/>
        </w:rPr>
        <w:t xml:space="preserve"> vznikl v důsledku jednání nebo opomenutí výrobce, předcházejícího prodávajícího ve stejném smluvním řetězci nebo jiného prostředníka, může konečný prodávající uplatnit postih proti </w:t>
      </w:r>
      <w:r w:rsidR="009A7D3E" w:rsidRPr="00A85AB9">
        <w:rPr>
          <w:szCs w:val="24"/>
          <w:lang w:val="af-ZA"/>
        </w:rPr>
        <w:t xml:space="preserve">odpovědné osobě </w:t>
      </w:r>
      <w:r w:rsidRPr="00A85AB9">
        <w:rPr>
          <w:szCs w:val="24"/>
          <w:lang w:val="af-ZA"/>
        </w:rPr>
        <w:t xml:space="preserve">nebo </w:t>
      </w:r>
      <w:r w:rsidR="009A7D3E" w:rsidRPr="00A85AB9">
        <w:rPr>
          <w:szCs w:val="24"/>
          <w:lang w:val="af-ZA"/>
        </w:rPr>
        <w:t xml:space="preserve">osobám </w:t>
      </w:r>
      <w:r w:rsidRPr="00A85AB9">
        <w:rPr>
          <w:szCs w:val="24"/>
          <w:lang w:val="af-ZA"/>
        </w:rPr>
        <w:t xml:space="preserve">ve smluvním řetězci; vnitrostátní právní předpisy stanoví </w:t>
      </w:r>
      <w:r w:rsidR="009A7D3E" w:rsidRPr="00A85AB9">
        <w:rPr>
          <w:szCs w:val="24"/>
          <w:lang w:val="af-ZA"/>
        </w:rPr>
        <w:t>tuto odpovědnou osobu</w:t>
      </w:r>
      <w:r w:rsidRPr="00A85AB9">
        <w:rPr>
          <w:szCs w:val="24"/>
          <w:lang w:val="af-ZA"/>
        </w:rPr>
        <w:t xml:space="preserve">, proti které nebo proti kterým může prodejce uplatnit postih, jakož i příslušné postupy a podmínky uplatnění. </w:t>
      </w:r>
      <w:r w:rsidRPr="00A85AB9">
        <w:rPr>
          <w:rStyle w:val="textDZChar"/>
          <w:rFonts w:ascii="Times New Roman" w:hAnsi="Times New Roman" w:cs="Times New Roman"/>
          <w:szCs w:val="24"/>
          <w:lang w:val="af-ZA"/>
        </w:rPr>
        <w:t>Doposud se jako transpoziční ustanovení vykazoval obecný § 2913 odst. 1 a 2</w:t>
      </w:r>
      <w:r w:rsidR="00643808" w:rsidRPr="00A85AB9">
        <w:rPr>
          <w:rStyle w:val="textDZChar"/>
          <w:rFonts w:ascii="Times New Roman" w:hAnsi="Times New Roman" w:cs="Times New Roman"/>
          <w:szCs w:val="24"/>
          <w:lang w:val="af-ZA"/>
        </w:rPr>
        <w:t xml:space="preserve"> OZ</w:t>
      </w:r>
      <w:r w:rsidRPr="00A85AB9">
        <w:rPr>
          <w:rStyle w:val="textDZChar"/>
          <w:rFonts w:ascii="Times New Roman" w:hAnsi="Times New Roman" w:cs="Times New Roman"/>
          <w:szCs w:val="24"/>
          <w:lang w:val="af-ZA"/>
        </w:rPr>
        <w:t xml:space="preserve">. </w:t>
      </w:r>
    </w:p>
    <w:p w:rsidR="00E60BB5" w:rsidRPr="00A85AB9" w:rsidRDefault="00E60BB5" w:rsidP="00AF6960">
      <w:pPr>
        <w:spacing w:after="120" w:line="23" w:lineRule="atLeast"/>
        <w:ind w:firstLine="0"/>
        <w:rPr>
          <w:rStyle w:val="textDZChar"/>
          <w:rFonts w:ascii="Times New Roman" w:hAnsi="Times New Roman" w:cs="Times New Roman"/>
          <w:b/>
          <w:highlight w:val="yellow"/>
          <w:lang w:val="af-ZA"/>
        </w:rPr>
      </w:pPr>
    </w:p>
    <w:p w:rsidR="009C46D0" w:rsidRPr="00A85AB9" w:rsidRDefault="009C46D0" w:rsidP="00AF6960">
      <w:pPr>
        <w:spacing w:after="120" w:line="23" w:lineRule="atLeast"/>
        <w:ind w:firstLine="0"/>
        <w:rPr>
          <w:rStyle w:val="textDZChar"/>
          <w:rFonts w:ascii="Times New Roman" w:hAnsi="Times New Roman" w:cs="Times New Roman"/>
          <w:b/>
          <w:lang w:val="af-ZA"/>
        </w:rPr>
      </w:pPr>
      <w:r w:rsidRPr="00A85AB9">
        <w:rPr>
          <w:rStyle w:val="textDZChar"/>
          <w:rFonts w:ascii="Times New Roman" w:hAnsi="Times New Roman" w:cs="Times New Roman"/>
          <w:b/>
          <w:lang w:val="af-ZA"/>
        </w:rPr>
        <w:t xml:space="preserve">Bod </w:t>
      </w:r>
      <w:r w:rsidR="008A0E3A" w:rsidRPr="00A85AB9">
        <w:rPr>
          <w:rStyle w:val="textDZChar"/>
          <w:rFonts w:ascii="Times New Roman" w:hAnsi="Times New Roman" w:cs="Times New Roman"/>
          <w:b/>
          <w:lang w:val="af-ZA"/>
        </w:rPr>
        <w:t>7</w:t>
      </w:r>
      <w:r w:rsidR="00887DB3">
        <w:rPr>
          <w:rStyle w:val="textDZChar"/>
          <w:rFonts w:ascii="Times New Roman" w:hAnsi="Times New Roman" w:cs="Times New Roman"/>
          <w:b/>
          <w:lang w:val="af-ZA"/>
        </w:rPr>
        <w:t>4</w:t>
      </w:r>
      <w:r w:rsidRPr="00A85AB9">
        <w:rPr>
          <w:rStyle w:val="textDZChar"/>
          <w:rFonts w:ascii="Times New Roman" w:hAnsi="Times New Roman" w:cs="Times New Roman"/>
          <w:b/>
          <w:lang w:val="af-ZA"/>
        </w:rPr>
        <w:t xml:space="preserve"> </w:t>
      </w:r>
      <w:r w:rsidR="00E90572" w:rsidRPr="00A85AB9">
        <w:rPr>
          <w:rStyle w:val="textDZChar"/>
          <w:rFonts w:ascii="Times New Roman" w:hAnsi="Times New Roman" w:cs="Times New Roman"/>
          <w:b/>
          <w:lang w:val="af-ZA"/>
        </w:rPr>
        <w:t xml:space="preserve"> </w:t>
      </w:r>
      <w:r w:rsidRPr="00A85AB9">
        <w:rPr>
          <w:rStyle w:val="textDZChar"/>
          <w:rFonts w:ascii="Times New Roman" w:hAnsi="Times New Roman" w:cs="Times New Roman"/>
          <w:lang w:val="af-ZA"/>
        </w:rPr>
        <w:t>[</w:t>
      </w:r>
      <w:r w:rsidR="00F071D6" w:rsidRPr="00A85AB9">
        <w:rPr>
          <w:rStyle w:val="textDZChar"/>
          <w:rFonts w:ascii="Times New Roman" w:hAnsi="Times New Roman" w:cs="Times New Roman"/>
          <w:lang w:val="af-ZA"/>
        </w:rPr>
        <w:t>Poznámka pod čarou</w:t>
      </w:r>
      <w:r w:rsidRPr="00A85AB9">
        <w:rPr>
          <w:rStyle w:val="textDZChar"/>
          <w:rFonts w:ascii="Times New Roman" w:hAnsi="Times New Roman" w:cs="Times New Roman"/>
          <w:lang w:val="af-ZA"/>
        </w:rPr>
        <w:t>]</w:t>
      </w:r>
    </w:p>
    <w:p w:rsidR="009C46D0" w:rsidRPr="00A85AB9" w:rsidRDefault="00E60BB5" w:rsidP="00AF6960">
      <w:pPr>
        <w:spacing w:after="120" w:line="23" w:lineRule="atLeast"/>
        <w:ind w:firstLine="0"/>
        <w:rPr>
          <w:rStyle w:val="textDZChar"/>
          <w:rFonts w:ascii="Times New Roman" w:hAnsi="Times New Roman" w:cs="Times New Roman"/>
          <w:lang w:val="af-ZA"/>
        </w:rPr>
      </w:pPr>
      <w:r w:rsidRPr="00A85AB9">
        <w:rPr>
          <w:rStyle w:val="textDZChar"/>
          <w:rFonts w:ascii="Times New Roman" w:hAnsi="Times New Roman" w:cs="Times New Roman"/>
          <w:lang w:val="af-ZA"/>
        </w:rPr>
        <w:t>Navrhuje se aktualizovat seznam transponovaných směrnic.</w:t>
      </w:r>
    </w:p>
    <w:p w:rsidR="00E60BB5" w:rsidRPr="00A85AB9" w:rsidRDefault="00E60BB5" w:rsidP="00AF6960">
      <w:pPr>
        <w:spacing w:after="120" w:line="23" w:lineRule="atLeast"/>
        <w:ind w:firstLine="0"/>
        <w:rPr>
          <w:rStyle w:val="textDZChar"/>
          <w:rFonts w:ascii="Times New Roman" w:hAnsi="Times New Roman" w:cs="Times New Roman"/>
          <w:lang w:val="af-ZA"/>
        </w:rPr>
      </w:pPr>
    </w:p>
    <w:p w:rsidR="001B2A04" w:rsidRPr="00A85AB9" w:rsidRDefault="001432C4" w:rsidP="00AF6960">
      <w:pPr>
        <w:pStyle w:val="Nadpis2"/>
        <w:spacing w:before="0" w:after="120" w:line="23" w:lineRule="atLeast"/>
        <w:ind w:left="284" w:hanging="284"/>
        <w:rPr>
          <w:rFonts w:ascii="Times New Roman" w:eastAsia="Times New Roman" w:hAnsi="Times New Roman" w:cs="Times New Roman"/>
          <w:color w:val="auto"/>
          <w:sz w:val="24"/>
          <w:szCs w:val="24"/>
          <w:lang w:val="af-ZA"/>
        </w:rPr>
      </w:pPr>
      <w:r w:rsidRPr="00A85AB9">
        <w:rPr>
          <w:rFonts w:ascii="Times New Roman" w:eastAsia="Times New Roman" w:hAnsi="Times New Roman" w:cs="Times New Roman"/>
          <w:color w:val="auto"/>
          <w:sz w:val="24"/>
          <w:szCs w:val="24"/>
          <w:lang w:val="af-ZA"/>
        </w:rPr>
        <w:t>K článku</w:t>
      </w:r>
      <w:r w:rsidR="001B2A04" w:rsidRPr="00A85AB9">
        <w:rPr>
          <w:rFonts w:ascii="Times New Roman" w:eastAsia="Times New Roman" w:hAnsi="Times New Roman" w:cs="Times New Roman"/>
          <w:color w:val="auto"/>
          <w:sz w:val="24"/>
          <w:szCs w:val="24"/>
          <w:lang w:val="af-ZA"/>
        </w:rPr>
        <w:t xml:space="preserve"> II</w:t>
      </w:r>
    </w:p>
    <w:p w:rsidR="00E2512D" w:rsidRPr="00A85AB9" w:rsidRDefault="001B2A04" w:rsidP="00AF6960">
      <w:pPr>
        <w:spacing w:after="120" w:line="23" w:lineRule="atLeast"/>
        <w:ind w:firstLine="0"/>
        <w:rPr>
          <w:rFonts w:cs="Times New Roman"/>
          <w:lang w:val="af-ZA"/>
        </w:rPr>
      </w:pPr>
      <w:r w:rsidRPr="00A85AB9">
        <w:rPr>
          <w:rFonts w:cs="Times New Roman"/>
          <w:lang w:val="af-ZA"/>
        </w:rPr>
        <w:t xml:space="preserve">Legisvakance se navrhuje </w:t>
      </w:r>
      <w:r w:rsidR="00F23050" w:rsidRPr="00A85AB9">
        <w:rPr>
          <w:rFonts w:cs="Times New Roman"/>
          <w:lang w:val="af-ZA"/>
        </w:rPr>
        <w:t>s</w:t>
      </w:r>
      <w:r w:rsidRPr="00A85AB9">
        <w:rPr>
          <w:rFonts w:cs="Times New Roman"/>
          <w:lang w:val="af-ZA"/>
        </w:rPr>
        <w:t> ohledem na to, že navrhovaná změna nevyžaduje další práce či přípravu ze strany státu. Soukromým osobám taktéž nejsou stanovovány povinnosti, na jejichž plnění by bylo třeba se připravovat.</w:t>
      </w:r>
    </w:p>
    <w:sectPr w:rsidR="00E2512D" w:rsidRPr="00A85AB9" w:rsidSect="000E15C3">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06" w:rsidRDefault="00D41B06" w:rsidP="00B96633">
      <w:pPr>
        <w:spacing w:after="0"/>
      </w:pPr>
      <w:r>
        <w:separator/>
      </w:r>
    </w:p>
  </w:endnote>
  <w:endnote w:type="continuationSeparator" w:id="0">
    <w:p w:rsidR="00D41B06" w:rsidRDefault="00D41B06" w:rsidP="00B96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0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70633"/>
      <w:docPartObj>
        <w:docPartGallery w:val="Page Numbers (Bottom of Page)"/>
        <w:docPartUnique/>
      </w:docPartObj>
    </w:sdtPr>
    <w:sdtEndPr>
      <w:rPr>
        <w:rFonts w:cs="Times New Roman"/>
      </w:rPr>
    </w:sdtEndPr>
    <w:sdtContent>
      <w:p w:rsidR="00CB18DA" w:rsidRPr="00B96633" w:rsidRDefault="00CB18DA">
        <w:pPr>
          <w:pStyle w:val="Zpat"/>
          <w:jc w:val="center"/>
          <w:rPr>
            <w:rFonts w:cs="Times New Roman"/>
          </w:rPr>
        </w:pPr>
        <w:r w:rsidRPr="00B96633">
          <w:rPr>
            <w:rFonts w:cs="Times New Roman"/>
          </w:rPr>
          <w:fldChar w:fldCharType="begin"/>
        </w:r>
        <w:r w:rsidRPr="00B96633">
          <w:rPr>
            <w:rFonts w:cs="Times New Roman"/>
          </w:rPr>
          <w:instrText>PAGE   \* MERGEFORMAT</w:instrText>
        </w:r>
        <w:r w:rsidRPr="00B96633">
          <w:rPr>
            <w:rFonts w:cs="Times New Roman"/>
          </w:rPr>
          <w:fldChar w:fldCharType="separate"/>
        </w:r>
        <w:r w:rsidR="00F73CA9">
          <w:rPr>
            <w:rFonts w:cs="Times New Roman"/>
            <w:noProof/>
          </w:rPr>
          <w:t>17</w:t>
        </w:r>
        <w:r w:rsidRPr="00B96633">
          <w:rPr>
            <w:rFonts w:cs="Times New Roman"/>
          </w:rPr>
          <w:fldChar w:fldCharType="end"/>
        </w:r>
      </w:p>
    </w:sdtContent>
  </w:sdt>
  <w:p w:rsidR="00CB18DA" w:rsidRDefault="00CB18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06" w:rsidRDefault="00D41B06" w:rsidP="00B96633">
      <w:pPr>
        <w:spacing w:after="0"/>
      </w:pPr>
      <w:r>
        <w:separator/>
      </w:r>
    </w:p>
  </w:footnote>
  <w:footnote w:type="continuationSeparator" w:id="0">
    <w:p w:rsidR="00D41B06" w:rsidRDefault="00D41B06" w:rsidP="00B96633">
      <w:pPr>
        <w:spacing w:after="0"/>
      </w:pPr>
      <w:r>
        <w:continuationSeparator/>
      </w:r>
    </w:p>
  </w:footnote>
  <w:footnote w:id="1">
    <w:p w:rsidR="00CB18DA" w:rsidRPr="0078139B" w:rsidRDefault="00CB18DA" w:rsidP="0015154E">
      <w:pPr>
        <w:pStyle w:val="Textpoznpodarou"/>
        <w:ind w:firstLine="0"/>
        <w:rPr>
          <w:color w:val="FF0000"/>
        </w:rPr>
      </w:pPr>
      <w:r w:rsidRPr="008F2444">
        <w:rPr>
          <w:rStyle w:val="Znakapoznpodarou"/>
        </w:rPr>
        <w:footnoteRef/>
      </w:r>
      <w:r w:rsidRPr="008F2444">
        <w:t xml:space="preserve"> </w:t>
      </w:r>
      <w:r w:rsidRPr="008F2444">
        <w:rPr>
          <w:iCs/>
          <w:szCs w:val="24"/>
        </w:rPr>
        <w:t xml:space="preserve">Viz např. nález Ústavního soudu ze dne 15. 6. 2009, </w:t>
      </w:r>
      <w:proofErr w:type="spellStart"/>
      <w:r w:rsidRPr="008F2444">
        <w:rPr>
          <w:iCs/>
          <w:szCs w:val="24"/>
        </w:rPr>
        <w:t>sp</w:t>
      </w:r>
      <w:proofErr w:type="spellEnd"/>
      <w:r w:rsidRPr="008F2444">
        <w:rPr>
          <w:iCs/>
          <w:szCs w:val="24"/>
        </w:rPr>
        <w:t>. zn. I. ÚS 342/09).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A" w:rsidRPr="000E15C3" w:rsidRDefault="00CB18DA" w:rsidP="000E15C3">
    <w:pPr>
      <w:pStyle w:val="Zhlav"/>
      <w:jc w:val="right"/>
      <w:rPr>
        <w:sz w:val="22"/>
      </w:rPr>
    </w:pPr>
    <w:r w:rsidRPr="000E15C3">
      <w:rPr>
        <w:rFonts w:eastAsia="MS Mincho" w:cs="Times New Roman"/>
        <w:b/>
        <w:szCs w:val="28"/>
        <w:lang w:eastAsia="cs-CZ"/>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E89"/>
    <w:multiLevelType w:val="multilevel"/>
    <w:tmpl w:val="310603B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451FF"/>
    <w:multiLevelType w:val="hybridMultilevel"/>
    <w:tmpl w:val="DEFAC596"/>
    <w:lvl w:ilvl="0" w:tplc="F280D304">
      <w:numFmt w:val="bullet"/>
      <w:lvlText w:val="-"/>
      <w:lvlJc w:val="left"/>
      <w:pPr>
        <w:ind w:left="720" w:hanging="360"/>
      </w:pPr>
      <w:rPr>
        <w:rFonts w:ascii="Times New Roman" w:eastAsiaTheme="minorHAnsi"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557B8B"/>
    <w:multiLevelType w:val="multilevel"/>
    <w:tmpl w:val="310603B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C05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134D5F"/>
    <w:multiLevelType w:val="multilevel"/>
    <w:tmpl w:val="310603B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932C83"/>
    <w:multiLevelType w:val="hybridMultilevel"/>
    <w:tmpl w:val="7D3CF948"/>
    <w:lvl w:ilvl="0" w:tplc="F280D304">
      <w:numFmt w:val="bullet"/>
      <w:lvlText w:val="-"/>
      <w:lvlJc w:val="left"/>
      <w:pPr>
        <w:ind w:left="720" w:hanging="360"/>
      </w:pPr>
      <w:rPr>
        <w:rFonts w:ascii="Times New Roman" w:eastAsiaTheme="minorHAnsi"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BA15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A028A0"/>
    <w:multiLevelType w:val="multilevel"/>
    <w:tmpl w:val="310603B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D507D0"/>
    <w:multiLevelType w:val="hybridMultilevel"/>
    <w:tmpl w:val="D6062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EF44699"/>
    <w:multiLevelType w:val="hybridMultilevel"/>
    <w:tmpl w:val="F6D29FCA"/>
    <w:lvl w:ilvl="0" w:tplc="2B6C4C8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3CC266E"/>
    <w:multiLevelType w:val="hybridMultilevel"/>
    <w:tmpl w:val="E1B43CE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A9620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BC1058"/>
    <w:multiLevelType w:val="hybridMultilevel"/>
    <w:tmpl w:val="F2F07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7A1A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92EE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8A7E05"/>
    <w:multiLevelType w:val="multilevel"/>
    <w:tmpl w:val="B128CB80"/>
    <w:lvl w:ilvl="0">
      <w:start w:val="1"/>
      <w:numFmt w:val="decimal"/>
      <w:pStyle w:val="2nadpis"/>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7062B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A82FAA"/>
    <w:multiLevelType w:val="hybridMultilevel"/>
    <w:tmpl w:val="C8BC8690"/>
    <w:lvl w:ilvl="0" w:tplc="A13283E0">
      <w:start w:val="1"/>
      <w:numFmt w:val="upperRoman"/>
      <w:pStyle w:val="1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6701DE"/>
    <w:multiLevelType w:val="hybridMultilevel"/>
    <w:tmpl w:val="7BB8D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06D620D"/>
    <w:multiLevelType w:val="hybridMultilevel"/>
    <w:tmpl w:val="8580E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383EFA"/>
    <w:multiLevelType w:val="multilevel"/>
    <w:tmpl w:val="310603B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FF77C9D"/>
    <w:multiLevelType w:val="hybridMultilevel"/>
    <w:tmpl w:val="0A22390E"/>
    <w:lvl w:ilvl="0" w:tplc="4F16954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0"/>
  </w:num>
  <w:num w:numId="3">
    <w:abstractNumId w:val="2"/>
  </w:num>
  <w:num w:numId="4">
    <w:abstractNumId w:val="19"/>
  </w:num>
  <w:num w:numId="5">
    <w:abstractNumId w:val="12"/>
  </w:num>
  <w:num w:numId="6">
    <w:abstractNumId w:val="14"/>
  </w:num>
  <w:num w:numId="7">
    <w:abstractNumId w:val="3"/>
  </w:num>
  <w:num w:numId="8">
    <w:abstractNumId w:val="20"/>
  </w:num>
  <w:num w:numId="9">
    <w:abstractNumId w:val="7"/>
  </w:num>
  <w:num w:numId="10">
    <w:abstractNumId w:val="4"/>
  </w:num>
  <w:num w:numId="11">
    <w:abstractNumId w:val="0"/>
  </w:num>
  <w:num w:numId="12">
    <w:abstractNumId w:val="11"/>
  </w:num>
  <w:num w:numId="13">
    <w:abstractNumId w:val="13"/>
  </w:num>
  <w:num w:numId="14">
    <w:abstractNumId w:val="6"/>
  </w:num>
  <w:num w:numId="15">
    <w:abstractNumId w:val="16"/>
  </w:num>
  <w:num w:numId="16">
    <w:abstractNumId w:val="17"/>
  </w:num>
  <w:num w:numId="17">
    <w:abstractNumId w:val="15"/>
  </w:num>
  <w:num w:numId="18">
    <w:abstractNumId w:val="8"/>
  </w:num>
  <w:num w:numId="19">
    <w:abstractNumId w:val="15"/>
    <w:lvlOverride w:ilvl="0">
      <w:startOverride w:val="9"/>
    </w:lvlOverride>
  </w:num>
  <w:num w:numId="20">
    <w:abstractNumId w:val="18"/>
  </w:num>
  <w:num w:numId="21">
    <w:abstractNumId w:val="1"/>
  </w:num>
  <w:num w:numId="22">
    <w:abstractNumId w:val="5"/>
  </w:num>
  <w:num w:numId="2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Zaleska">
    <w15:presenceInfo w15:providerId="None" w15:userId="MZale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2D"/>
    <w:rsid w:val="0000085F"/>
    <w:rsid w:val="000008B4"/>
    <w:rsid w:val="000009E1"/>
    <w:rsid w:val="0000274C"/>
    <w:rsid w:val="000061F0"/>
    <w:rsid w:val="00010386"/>
    <w:rsid w:val="00011A18"/>
    <w:rsid w:val="00012ECF"/>
    <w:rsid w:val="000156EC"/>
    <w:rsid w:val="00015C89"/>
    <w:rsid w:val="0001624C"/>
    <w:rsid w:val="00021A8F"/>
    <w:rsid w:val="00022B87"/>
    <w:rsid w:val="00024E46"/>
    <w:rsid w:val="00030177"/>
    <w:rsid w:val="00034D18"/>
    <w:rsid w:val="0004338C"/>
    <w:rsid w:val="00046021"/>
    <w:rsid w:val="00046D4B"/>
    <w:rsid w:val="00054E9D"/>
    <w:rsid w:val="000606EA"/>
    <w:rsid w:val="0006210F"/>
    <w:rsid w:val="00065E7E"/>
    <w:rsid w:val="000662C5"/>
    <w:rsid w:val="00066FC9"/>
    <w:rsid w:val="00072F6A"/>
    <w:rsid w:val="0007624A"/>
    <w:rsid w:val="00076402"/>
    <w:rsid w:val="00076FA6"/>
    <w:rsid w:val="00077C55"/>
    <w:rsid w:val="0008171C"/>
    <w:rsid w:val="00082E11"/>
    <w:rsid w:val="000830C1"/>
    <w:rsid w:val="0008554F"/>
    <w:rsid w:val="00086F10"/>
    <w:rsid w:val="0009478D"/>
    <w:rsid w:val="00094E3A"/>
    <w:rsid w:val="00095FC0"/>
    <w:rsid w:val="000A01D9"/>
    <w:rsid w:val="000A1D43"/>
    <w:rsid w:val="000A510B"/>
    <w:rsid w:val="000B006C"/>
    <w:rsid w:val="000B0BF2"/>
    <w:rsid w:val="000B12EB"/>
    <w:rsid w:val="000B15BB"/>
    <w:rsid w:val="000B2042"/>
    <w:rsid w:val="000B2C5C"/>
    <w:rsid w:val="000B3F79"/>
    <w:rsid w:val="000C061D"/>
    <w:rsid w:val="000C09BB"/>
    <w:rsid w:val="000C177C"/>
    <w:rsid w:val="000C2F93"/>
    <w:rsid w:val="000C32D8"/>
    <w:rsid w:val="000C408E"/>
    <w:rsid w:val="000C62CB"/>
    <w:rsid w:val="000D10BC"/>
    <w:rsid w:val="000D7A14"/>
    <w:rsid w:val="000E15C3"/>
    <w:rsid w:val="000E3200"/>
    <w:rsid w:val="000E3862"/>
    <w:rsid w:val="000E7240"/>
    <w:rsid w:val="000E7FC1"/>
    <w:rsid w:val="000F1C85"/>
    <w:rsid w:val="000F68E6"/>
    <w:rsid w:val="00101512"/>
    <w:rsid w:val="001020EF"/>
    <w:rsid w:val="00106CE7"/>
    <w:rsid w:val="00111A3B"/>
    <w:rsid w:val="0011657A"/>
    <w:rsid w:val="001206E1"/>
    <w:rsid w:val="00124FD1"/>
    <w:rsid w:val="001260A5"/>
    <w:rsid w:val="001269E6"/>
    <w:rsid w:val="00132F0B"/>
    <w:rsid w:val="00133B64"/>
    <w:rsid w:val="00134223"/>
    <w:rsid w:val="001364E8"/>
    <w:rsid w:val="00137FF3"/>
    <w:rsid w:val="0014235A"/>
    <w:rsid w:val="00142559"/>
    <w:rsid w:val="001432C4"/>
    <w:rsid w:val="00143863"/>
    <w:rsid w:val="00145B53"/>
    <w:rsid w:val="0015154E"/>
    <w:rsid w:val="00152887"/>
    <w:rsid w:val="00153347"/>
    <w:rsid w:val="001549A6"/>
    <w:rsid w:val="00162433"/>
    <w:rsid w:val="00165476"/>
    <w:rsid w:val="00167FFD"/>
    <w:rsid w:val="001704CC"/>
    <w:rsid w:val="001710FB"/>
    <w:rsid w:val="0017163F"/>
    <w:rsid w:val="001717E9"/>
    <w:rsid w:val="00171D57"/>
    <w:rsid w:val="00173D68"/>
    <w:rsid w:val="00175EEA"/>
    <w:rsid w:val="0018098F"/>
    <w:rsid w:val="001809A0"/>
    <w:rsid w:val="001863AC"/>
    <w:rsid w:val="00193C5A"/>
    <w:rsid w:val="00194EF9"/>
    <w:rsid w:val="0019610C"/>
    <w:rsid w:val="001A4A7B"/>
    <w:rsid w:val="001A4C4F"/>
    <w:rsid w:val="001A659F"/>
    <w:rsid w:val="001A75E3"/>
    <w:rsid w:val="001B27F8"/>
    <w:rsid w:val="001B2A04"/>
    <w:rsid w:val="001B3441"/>
    <w:rsid w:val="001B44F3"/>
    <w:rsid w:val="001B6CA2"/>
    <w:rsid w:val="001C4EE1"/>
    <w:rsid w:val="001C594C"/>
    <w:rsid w:val="001C77F9"/>
    <w:rsid w:val="001D08F9"/>
    <w:rsid w:val="001E055D"/>
    <w:rsid w:val="001E2044"/>
    <w:rsid w:val="001E3F8B"/>
    <w:rsid w:val="001E64FD"/>
    <w:rsid w:val="001E6FE9"/>
    <w:rsid w:val="001E785C"/>
    <w:rsid w:val="001F00CE"/>
    <w:rsid w:val="001F2DA2"/>
    <w:rsid w:val="002029F7"/>
    <w:rsid w:val="00202A72"/>
    <w:rsid w:val="00202A7C"/>
    <w:rsid w:val="00206F85"/>
    <w:rsid w:val="00212A6E"/>
    <w:rsid w:val="00214987"/>
    <w:rsid w:val="00215A3D"/>
    <w:rsid w:val="002175E9"/>
    <w:rsid w:val="00222CE4"/>
    <w:rsid w:val="002252AF"/>
    <w:rsid w:val="00225631"/>
    <w:rsid w:val="00226249"/>
    <w:rsid w:val="00234C13"/>
    <w:rsid w:val="0024191E"/>
    <w:rsid w:val="00243A0D"/>
    <w:rsid w:val="00244313"/>
    <w:rsid w:val="0024551C"/>
    <w:rsid w:val="002475C7"/>
    <w:rsid w:val="00250B7A"/>
    <w:rsid w:val="00251C0F"/>
    <w:rsid w:val="00253DF4"/>
    <w:rsid w:val="0025658F"/>
    <w:rsid w:val="002608E7"/>
    <w:rsid w:val="00280840"/>
    <w:rsid w:val="00280CDC"/>
    <w:rsid w:val="00281DF9"/>
    <w:rsid w:val="00282FA0"/>
    <w:rsid w:val="0028383C"/>
    <w:rsid w:val="002839CC"/>
    <w:rsid w:val="00285DF6"/>
    <w:rsid w:val="00287080"/>
    <w:rsid w:val="002960F3"/>
    <w:rsid w:val="00296CC6"/>
    <w:rsid w:val="00296DF1"/>
    <w:rsid w:val="002A1DD3"/>
    <w:rsid w:val="002A21B5"/>
    <w:rsid w:val="002A379A"/>
    <w:rsid w:val="002A3E19"/>
    <w:rsid w:val="002A72C2"/>
    <w:rsid w:val="002B2F1B"/>
    <w:rsid w:val="002C0AAA"/>
    <w:rsid w:val="002C2644"/>
    <w:rsid w:val="002D53CE"/>
    <w:rsid w:val="002D6521"/>
    <w:rsid w:val="002D7E53"/>
    <w:rsid w:val="002E2607"/>
    <w:rsid w:val="002E74D1"/>
    <w:rsid w:val="002F1198"/>
    <w:rsid w:val="002F52BB"/>
    <w:rsid w:val="002F5950"/>
    <w:rsid w:val="002F6508"/>
    <w:rsid w:val="00301695"/>
    <w:rsid w:val="00306182"/>
    <w:rsid w:val="00306942"/>
    <w:rsid w:val="00314AD5"/>
    <w:rsid w:val="00322F9C"/>
    <w:rsid w:val="00324A6D"/>
    <w:rsid w:val="00324C2E"/>
    <w:rsid w:val="00324E67"/>
    <w:rsid w:val="003263D5"/>
    <w:rsid w:val="00331A57"/>
    <w:rsid w:val="00332C05"/>
    <w:rsid w:val="0033419F"/>
    <w:rsid w:val="003373C4"/>
    <w:rsid w:val="003416D1"/>
    <w:rsid w:val="003435D0"/>
    <w:rsid w:val="00344825"/>
    <w:rsid w:val="00344E3D"/>
    <w:rsid w:val="00345372"/>
    <w:rsid w:val="00352554"/>
    <w:rsid w:val="0035313F"/>
    <w:rsid w:val="00355C4A"/>
    <w:rsid w:val="00362AA7"/>
    <w:rsid w:val="00362BCB"/>
    <w:rsid w:val="003640DE"/>
    <w:rsid w:val="0036727B"/>
    <w:rsid w:val="0037101F"/>
    <w:rsid w:val="00374ECA"/>
    <w:rsid w:val="003832DF"/>
    <w:rsid w:val="00384C6B"/>
    <w:rsid w:val="003853A4"/>
    <w:rsid w:val="00385F0B"/>
    <w:rsid w:val="00386989"/>
    <w:rsid w:val="00392807"/>
    <w:rsid w:val="00392DAD"/>
    <w:rsid w:val="00392E8B"/>
    <w:rsid w:val="003952D0"/>
    <w:rsid w:val="00397D20"/>
    <w:rsid w:val="003A4F93"/>
    <w:rsid w:val="003A7401"/>
    <w:rsid w:val="003B18DA"/>
    <w:rsid w:val="003B4E26"/>
    <w:rsid w:val="003C0685"/>
    <w:rsid w:val="003C5D0D"/>
    <w:rsid w:val="003C6462"/>
    <w:rsid w:val="003C6EDA"/>
    <w:rsid w:val="003C7B18"/>
    <w:rsid w:val="003D2CFB"/>
    <w:rsid w:val="003D41E1"/>
    <w:rsid w:val="003D4AFF"/>
    <w:rsid w:val="003E14F2"/>
    <w:rsid w:val="003E563E"/>
    <w:rsid w:val="003F0A3E"/>
    <w:rsid w:val="003F32B5"/>
    <w:rsid w:val="003F4655"/>
    <w:rsid w:val="003F76D7"/>
    <w:rsid w:val="00403650"/>
    <w:rsid w:val="00404A7F"/>
    <w:rsid w:val="00405A90"/>
    <w:rsid w:val="00416FD7"/>
    <w:rsid w:val="004200E3"/>
    <w:rsid w:val="004232BC"/>
    <w:rsid w:val="004304DF"/>
    <w:rsid w:val="00430F6E"/>
    <w:rsid w:val="00431BEE"/>
    <w:rsid w:val="0044095C"/>
    <w:rsid w:val="00442BB1"/>
    <w:rsid w:val="00442DB1"/>
    <w:rsid w:val="0044469F"/>
    <w:rsid w:val="0044715B"/>
    <w:rsid w:val="004471CE"/>
    <w:rsid w:val="00450F80"/>
    <w:rsid w:val="00451023"/>
    <w:rsid w:val="00451541"/>
    <w:rsid w:val="00451F9B"/>
    <w:rsid w:val="00456E6E"/>
    <w:rsid w:val="00457E8C"/>
    <w:rsid w:val="0046029F"/>
    <w:rsid w:val="00461114"/>
    <w:rsid w:val="004643A9"/>
    <w:rsid w:val="00464F43"/>
    <w:rsid w:val="00465067"/>
    <w:rsid w:val="004662BA"/>
    <w:rsid w:val="00470AF0"/>
    <w:rsid w:val="004718D2"/>
    <w:rsid w:val="0047383C"/>
    <w:rsid w:val="00474440"/>
    <w:rsid w:val="004826A8"/>
    <w:rsid w:val="00485C1A"/>
    <w:rsid w:val="00491A25"/>
    <w:rsid w:val="00493F49"/>
    <w:rsid w:val="0049403C"/>
    <w:rsid w:val="00494308"/>
    <w:rsid w:val="004952B5"/>
    <w:rsid w:val="0049642E"/>
    <w:rsid w:val="004A099E"/>
    <w:rsid w:val="004A1E44"/>
    <w:rsid w:val="004A2148"/>
    <w:rsid w:val="004A2C0F"/>
    <w:rsid w:val="004A2ED2"/>
    <w:rsid w:val="004A3069"/>
    <w:rsid w:val="004B1D08"/>
    <w:rsid w:val="004B7417"/>
    <w:rsid w:val="004B7B32"/>
    <w:rsid w:val="004B7FEB"/>
    <w:rsid w:val="004C13D3"/>
    <w:rsid w:val="004C166D"/>
    <w:rsid w:val="004C3C4F"/>
    <w:rsid w:val="004D0207"/>
    <w:rsid w:val="004D0C79"/>
    <w:rsid w:val="004D36AE"/>
    <w:rsid w:val="004E03B7"/>
    <w:rsid w:val="004E2B78"/>
    <w:rsid w:val="004E3923"/>
    <w:rsid w:val="004E4C16"/>
    <w:rsid w:val="004E5775"/>
    <w:rsid w:val="004E5DCA"/>
    <w:rsid w:val="004E6F83"/>
    <w:rsid w:val="004F07D6"/>
    <w:rsid w:val="004F1E41"/>
    <w:rsid w:val="004F22A2"/>
    <w:rsid w:val="004F3106"/>
    <w:rsid w:val="004F52ED"/>
    <w:rsid w:val="004F729D"/>
    <w:rsid w:val="00501D78"/>
    <w:rsid w:val="00501EE6"/>
    <w:rsid w:val="00505B5C"/>
    <w:rsid w:val="005063FD"/>
    <w:rsid w:val="00506A8C"/>
    <w:rsid w:val="00510D05"/>
    <w:rsid w:val="00512BE3"/>
    <w:rsid w:val="00513E8E"/>
    <w:rsid w:val="00527574"/>
    <w:rsid w:val="00530718"/>
    <w:rsid w:val="00532B77"/>
    <w:rsid w:val="005377B8"/>
    <w:rsid w:val="00544A6A"/>
    <w:rsid w:val="00544A91"/>
    <w:rsid w:val="00544C79"/>
    <w:rsid w:val="005454DA"/>
    <w:rsid w:val="00546835"/>
    <w:rsid w:val="00547C64"/>
    <w:rsid w:val="00547D6E"/>
    <w:rsid w:val="00550172"/>
    <w:rsid w:val="0055402E"/>
    <w:rsid w:val="00554F11"/>
    <w:rsid w:val="00557785"/>
    <w:rsid w:val="00560685"/>
    <w:rsid w:val="00562173"/>
    <w:rsid w:val="005635E2"/>
    <w:rsid w:val="005637A6"/>
    <w:rsid w:val="00563BCF"/>
    <w:rsid w:val="00565C88"/>
    <w:rsid w:val="005700BE"/>
    <w:rsid w:val="00570E4A"/>
    <w:rsid w:val="00575B3E"/>
    <w:rsid w:val="005767E9"/>
    <w:rsid w:val="00577D5F"/>
    <w:rsid w:val="005818E2"/>
    <w:rsid w:val="005879E8"/>
    <w:rsid w:val="00591C38"/>
    <w:rsid w:val="00593145"/>
    <w:rsid w:val="005A0099"/>
    <w:rsid w:val="005A3CE7"/>
    <w:rsid w:val="005A5AB0"/>
    <w:rsid w:val="005A616F"/>
    <w:rsid w:val="005A7AA1"/>
    <w:rsid w:val="005B1A33"/>
    <w:rsid w:val="005B50FD"/>
    <w:rsid w:val="005B7F63"/>
    <w:rsid w:val="005C19A5"/>
    <w:rsid w:val="005C71FF"/>
    <w:rsid w:val="005D55E5"/>
    <w:rsid w:val="005E1EAC"/>
    <w:rsid w:val="005E287B"/>
    <w:rsid w:val="005E3D9B"/>
    <w:rsid w:val="005F49EC"/>
    <w:rsid w:val="00600BF4"/>
    <w:rsid w:val="006020B0"/>
    <w:rsid w:val="006021D2"/>
    <w:rsid w:val="00606077"/>
    <w:rsid w:val="00607825"/>
    <w:rsid w:val="00610152"/>
    <w:rsid w:val="00613193"/>
    <w:rsid w:val="006155C5"/>
    <w:rsid w:val="0062201C"/>
    <w:rsid w:val="006247B1"/>
    <w:rsid w:val="00624F62"/>
    <w:rsid w:val="00626E78"/>
    <w:rsid w:val="00630929"/>
    <w:rsid w:val="006313CF"/>
    <w:rsid w:val="0063175F"/>
    <w:rsid w:val="00633B22"/>
    <w:rsid w:val="00643808"/>
    <w:rsid w:val="006455E3"/>
    <w:rsid w:val="00646DEA"/>
    <w:rsid w:val="0065015C"/>
    <w:rsid w:val="00654697"/>
    <w:rsid w:val="00654B00"/>
    <w:rsid w:val="00654B9B"/>
    <w:rsid w:val="006576E6"/>
    <w:rsid w:val="00660E40"/>
    <w:rsid w:val="00670ACD"/>
    <w:rsid w:val="0067116F"/>
    <w:rsid w:val="00673507"/>
    <w:rsid w:val="0067486E"/>
    <w:rsid w:val="006752A4"/>
    <w:rsid w:val="00676C3E"/>
    <w:rsid w:val="00677CFF"/>
    <w:rsid w:val="00680969"/>
    <w:rsid w:val="00680A7E"/>
    <w:rsid w:val="0068306E"/>
    <w:rsid w:val="00684F55"/>
    <w:rsid w:val="00687C96"/>
    <w:rsid w:val="006942A6"/>
    <w:rsid w:val="00694C20"/>
    <w:rsid w:val="006953AB"/>
    <w:rsid w:val="006957F8"/>
    <w:rsid w:val="006A1618"/>
    <w:rsid w:val="006A18F8"/>
    <w:rsid w:val="006A2FA0"/>
    <w:rsid w:val="006A7E0B"/>
    <w:rsid w:val="006B13EC"/>
    <w:rsid w:val="006B232E"/>
    <w:rsid w:val="006B2A9A"/>
    <w:rsid w:val="006B2B75"/>
    <w:rsid w:val="006B5A05"/>
    <w:rsid w:val="006C07F4"/>
    <w:rsid w:val="006C76C9"/>
    <w:rsid w:val="006D3032"/>
    <w:rsid w:val="006D6C7E"/>
    <w:rsid w:val="006D78B7"/>
    <w:rsid w:val="006E5282"/>
    <w:rsid w:val="006E6C7C"/>
    <w:rsid w:val="006F0190"/>
    <w:rsid w:val="006F6CE3"/>
    <w:rsid w:val="00702544"/>
    <w:rsid w:val="00704500"/>
    <w:rsid w:val="00705CD3"/>
    <w:rsid w:val="007074FB"/>
    <w:rsid w:val="007121AD"/>
    <w:rsid w:val="0071406F"/>
    <w:rsid w:val="007152FF"/>
    <w:rsid w:val="007214FF"/>
    <w:rsid w:val="00723C68"/>
    <w:rsid w:val="00725495"/>
    <w:rsid w:val="00731E16"/>
    <w:rsid w:val="007340C5"/>
    <w:rsid w:val="0073492D"/>
    <w:rsid w:val="0074299D"/>
    <w:rsid w:val="00742BD8"/>
    <w:rsid w:val="007453F8"/>
    <w:rsid w:val="00746F78"/>
    <w:rsid w:val="007540C6"/>
    <w:rsid w:val="0075464E"/>
    <w:rsid w:val="007555F5"/>
    <w:rsid w:val="00756C92"/>
    <w:rsid w:val="00756E8B"/>
    <w:rsid w:val="0076364F"/>
    <w:rsid w:val="00764D46"/>
    <w:rsid w:val="007658F5"/>
    <w:rsid w:val="00766BA7"/>
    <w:rsid w:val="0077044A"/>
    <w:rsid w:val="00770879"/>
    <w:rsid w:val="00772509"/>
    <w:rsid w:val="00773741"/>
    <w:rsid w:val="00773B44"/>
    <w:rsid w:val="00776A7F"/>
    <w:rsid w:val="0077729B"/>
    <w:rsid w:val="0078139B"/>
    <w:rsid w:val="00783CE5"/>
    <w:rsid w:val="0078422A"/>
    <w:rsid w:val="00787FE4"/>
    <w:rsid w:val="00790D4F"/>
    <w:rsid w:val="00797C1D"/>
    <w:rsid w:val="007A0E41"/>
    <w:rsid w:val="007A138B"/>
    <w:rsid w:val="007A1453"/>
    <w:rsid w:val="007A7824"/>
    <w:rsid w:val="007B044B"/>
    <w:rsid w:val="007B2A32"/>
    <w:rsid w:val="007C1B17"/>
    <w:rsid w:val="007C407B"/>
    <w:rsid w:val="007C412C"/>
    <w:rsid w:val="007D11C4"/>
    <w:rsid w:val="007D19EB"/>
    <w:rsid w:val="007D22C1"/>
    <w:rsid w:val="007D4EFE"/>
    <w:rsid w:val="007D7873"/>
    <w:rsid w:val="007E023E"/>
    <w:rsid w:val="007E143D"/>
    <w:rsid w:val="007E3429"/>
    <w:rsid w:val="007E5100"/>
    <w:rsid w:val="007E69DF"/>
    <w:rsid w:val="007E6E68"/>
    <w:rsid w:val="007F1198"/>
    <w:rsid w:val="007F31DD"/>
    <w:rsid w:val="00806A07"/>
    <w:rsid w:val="00816F77"/>
    <w:rsid w:val="00821600"/>
    <w:rsid w:val="00835E42"/>
    <w:rsid w:val="00836AE4"/>
    <w:rsid w:val="00836F8B"/>
    <w:rsid w:val="00842AAA"/>
    <w:rsid w:val="00843A8A"/>
    <w:rsid w:val="008462A8"/>
    <w:rsid w:val="00846ACB"/>
    <w:rsid w:val="0085008D"/>
    <w:rsid w:val="008515C4"/>
    <w:rsid w:val="008533D7"/>
    <w:rsid w:val="008549DB"/>
    <w:rsid w:val="008653DF"/>
    <w:rsid w:val="00870CD7"/>
    <w:rsid w:val="0087220D"/>
    <w:rsid w:val="008727C6"/>
    <w:rsid w:val="008736E2"/>
    <w:rsid w:val="00873A3C"/>
    <w:rsid w:val="00875EA3"/>
    <w:rsid w:val="008770DE"/>
    <w:rsid w:val="00882823"/>
    <w:rsid w:val="00885695"/>
    <w:rsid w:val="00887DB3"/>
    <w:rsid w:val="0089279A"/>
    <w:rsid w:val="00895B81"/>
    <w:rsid w:val="008A0E3A"/>
    <w:rsid w:val="008A1ADD"/>
    <w:rsid w:val="008A201C"/>
    <w:rsid w:val="008B740B"/>
    <w:rsid w:val="008C0C16"/>
    <w:rsid w:val="008D19E5"/>
    <w:rsid w:val="008D4906"/>
    <w:rsid w:val="008D79FA"/>
    <w:rsid w:val="008E24B0"/>
    <w:rsid w:val="008E4117"/>
    <w:rsid w:val="008E5622"/>
    <w:rsid w:val="008E79CB"/>
    <w:rsid w:val="008F1303"/>
    <w:rsid w:val="008F23B2"/>
    <w:rsid w:val="008F2444"/>
    <w:rsid w:val="008F369D"/>
    <w:rsid w:val="008F4113"/>
    <w:rsid w:val="008F4DA7"/>
    <w:rsid w:val="008F6710"/>
    <w:rsid w:val="008F771E"/>
    <w:rsid w:val="00901388"/>
    <w:rsid w:val="009064D5"/>
    <w:rsid w:val="00906A34"/>
    <w:rsid w:val="00914420"/>
    <w:rsid w:val="00915BDE"/>
    <w:rsid w:val="00916CEF"/>
    <w:rsid w:val="0092150A"/>
    <w:rsid w:val="009225DF"/>
    <w:rsid w:val="00925652"/>
    <w:rsid w:val="009267FD"/>
    <w:rsid w:val="009275ED"/>
    <w:rsid w:val="00927844"/>
    <w:rsid w:val="00931776"/>
    <w:rsid w:val="00931E8B"/>
    <w:rsid w:val="00932603"/>
    <w:rsid w:val="009346BF"/>
    <w:rsid w:val="009350EA"/>
    <w:rsid w:val="00937BB2"/>
    <w:rsid w:val="0094696F"/>
    <w:rsid w:val="00950BC1"/>
    <w:rsid w:val="0095391F"/>
    <w:rsid w:val="00957EAC"/>
    <w:rsid w:val="009605E3"/>
    <w:rsid w:val="00961C13"/>
    <w:rsid w:val="00962000"/>
    <w:rsid w:val="00967C1B"/>
    <w:rsid w:val="009714A7"/>
    <w:rsid w:val="00973EA3"/>
    <w:rsid w:val="009751D2"/>
    <w:rsid w:val="009766DD"/>
    <w:rsid w:val="00977B49"/>
    <w:rsid w:val="00980E80"/>
    <w:rsid w:val="009819FF"/>
    <w:rsid w:val="00985B2A"/>
    <w:rsid w:val="00990118"/>
    <w:rsid w:val="00996BF5"/>
    <w:rsid w:val="009A092A"/>
    <w:rsid w:val="009A3BA0"/>
    <w:rsid w:val="009A6D13"/>
    <w:rsid w:val="009A7041"/>
    <w:rsid w:val="009A7D3E"/>
    <w:rsid w:val="009B5E53"/>
    <w:rsid w:val="009C287C"/>
    <w:rsid w:val="009C346B"/>
    <w:rsid w:val="009C3CA0"/>
    <w:rsid w:val="009C3DC8"/>
    <w:rsid w:val="009C46D0"/>
    <w:rsid w:val="009C77CF"/>
    <w:rsid w:val="009D03D2"/>
    <w:rsid w:val="009D3A0F"/>
    <w:rsid w:val="009D5B71"/>
    <w:rsid w:val="009E0104"/>
    <w:rsid w:val="009E2CF5"/>
    <w:rsid w:val="009E3C03"/>
    <w:rsid w:val="009E47F7"/>
    <w:rsid w:val="009E67D0"/>
    <w:rsid w:val="009E7F61"/>
    <w:rsid w:val="00A006E8"/>
    <w:rsid w:val="00A00E94"/>
    <w:rsid w:val="00A0324C"/>
    <w:rsid w:val="00A06425"/>
    <w:rsid w:val="00A10A5E"/>
    <w:rsid w:val="00A1262D"/>
    <w:rsid w:val="00A21714"/>
    <w:rsid w:val="00A22114"/>
    <w:rsid w:val="00A23BC2"/>
    <w:rsid w:val="00A2431D"/>
    <w:rsid w:val="00A33D0A"/>
    <w:rsid w:val="00A35119"/>
    <w:rsid w:val="00A378B1"/>
    <w:rsid w:val="00A44285"/>
    <w:rsid w:val="00A452EA"/>
    <w:rsid w:val="00A47CA1"/>
    <w:rsid w:val="00A50DA0"/>
    <w:rsid w:val="00A51254"/>
    <w:rsid w:val="00A547D5"/>
    <w:rsid w:val="00A55431"/>
    <w:rsid w:val="00A563F6"/>
    <w:rsid w:val="00A5766A"/>
    <w:rsid w:val="00A61435"/>
    <w:rsid w:val="00A61B24"/>
    <w:rsid w:val="00A61D44"/>
    <w:rsid w:val="00A6202E"/>
    <w:rsid w:val="00A62EDB"/>
    <w:rsid w:val="00A6661E"/>
    <w:rsid w:val="00A67476"/>
    <w:rsid w:val="00A67734"/>
    <w:rsid w:val="00A70B70"/>
    <w:rsid w:val="00A71A24"/>
    <w:rsid w:val="00A76A13"/>
    <w:rsid w:val="00A81383"/>
    <w:rsid w:val="00A824A0"/>
    <w:rsid w:val="00A8460A"/>
    <w:rsid w:val="00A85AB9"/>
    <w:rsid w:val="00A85C11"/>
    <w:rsid w:val="00A92937"/>
    <w:rsid w:val="00A931AE"/>
    <w:rsid w:val="00A943DE"/>
    <w:rsid w:val="00A96393"/>
    <w:rsid w:val="00A96ED3"/>
    <w:rsid w:val="00AA057B"/>
    <w:rsid w:val="00AA2730"/>
    <w:rsid w:val="00AA7F2B"/>
    <w:rsid w:val="00AB4982"/>
    <w:rsid w:val="00AC0C63"/>
    <w:rsid w:val="00AC1710"/>
    <w:rsid w:val="00AC1E08"/>
    <w:rsid w:val="00AC4CEF"/>
    <w:rsid w:val="00AC6FF8"/>
    <w:rsid w:val="00AD7772"/>
    <w:rsid w:val="00AE2B14"/>
    <w:rsid w:val="00AE34A0"/>
    <w:rsid w:val="00AE5F25"/>
    <w:rsid w:val="00AE72EE"/>
    <w:rsid w:val="00AF1DC2"/>
    <w:rsid w:val="00AF2952"/>
    <w:rsid w:val="00AF3695"/>
    <w:rsid w:val="00AF5EAB"/>
    <w:rsid w:val="00AF6960"/>
    <w:rsid w:val="00AF6D1E"/>
    <w:rsid w:val="00B016F9"/>
    <w:rsid w:val="00B04334"/>
    <w:rsid w:val="00B17755"/>
    <w:rsid w:val="00B206D1"/>
    <w:rsid w:val="00B209DC"/>
    <w:rsid w:val="00B20A12"/>
    <w:rsid w:val="00B221BD"/>
    <w:rsid w:val="00B27698"/>
    <w:rsid w:val="00B27C12"/>
    <w:rsid w:val="00B3625C"/>
    <w:rsid w:val="00B37C9A"/>
    <w:rsid w:val="00B41FBC"/>
    <w:rsid w:val="00B46514"/>
    <w:rsid w:val="00B466EF"/>
    <w:rsid w:val="00B47538"/>
    <w:rsid w:val="00B47955"/>
    <w:rsid w:val="00B51E78"/>
    <w:rsid w:val="00B5692D"/>
    <w:rsid w:val="00B56EDD"/>
    <w:rsid w:val="00B575E9"/>
    <w:rsid w:val="00B57CCD"/>
    <w:rsid w:val="00B631E8"/>
    <w:rsid w:val="00B65678"/>
    <w:rsid w:val="00B656AD"/>
    <w:rsid w:val="00B65AC2"/>
    <w:rsid w:val="00B66309"/>
    <w:rsid w:val="00B67172"/>
    <w:rsid w:val="00B74A7B"/>
    <w:rsid w:val="00B75A6C"/>
    <w:rsid w:val="00B7680B"/>
    <w:rsid w:val="00B76ECA"/>
    <w:rsid w:val="00B82EC2"/>
    <w:rsid w:val="00B85360"/>
    <w:rsid w:val="00B85C9D"/>
    <w:rsid w:val="00B907BE"/>
    <w:rsid w:val="00B9173A"/>
    <w:rsid w:val="00B91D82"/>
    <w:rsid w:val="00B96633"/>
    <w:rsid w:val="00BA3859"/>
    <w:rsid w:val="00BA5754"/>
    <w:rsid w:val="00BA7365"/>
    <w:rsid w:val="00BB15E0"/>
    <w:rsid w:val="00BB185F"/>
    <w:rsid w:val="00BB1E04"/>
    <w:rsid w:val="00BB1FAA"/>
    <w:rsid w:val="00BB57B5"/>
    <w:rsid w:val="00BB7DE2"/>
    <w:rsid w:val="00BC262A"/>
    <w:rsid w:val="00BD086B"/>
    <w:rsid w:val="00BD2B71"/>
    <w:rsid w:val="00BD564E"/>
    <w:rsid w:val="00BE1DAA"/>
    <w:rsid w:val="00BE6339"/>
    <w:rsid w:val="00BE65D6"/>
    <w:rsid w:val="00BE78B1"/>
    <w:rsid w:val="00BF07EE"/>
    <w:rsid w:val="00BF5A1B"/>
    <w:rsid w:val="00C00749"/>
    <w:rsid w:val="00C0371D"/>
    <w:rsid w:val="00C06ACA"/>
    <w:rsid w:val="00C1271D"/>
    <w:rsid w:val="00C16508"/>
    <w:rsid w:val="00C20CC5"/>
    <w:rsid w:val="00C225F6"/>
    <w:rsid w:val="00C23253"/>
    <w:rsid w:val="00C268AC"/>
    <w:rsid w:val="00C300CA"/>
    <w:rsid w:val="00C33A2E"/>
    <w:rsid w:val="00C422F2"/>
    <w:rsid w:val="00C43953"/>
    <w:rsid w:val="00C47194"/>
    <w:rsid w:val="00C50B91"/>
    <w:rsid w:val="00C528F1"/>
    <w:rsid w:val="00C577E9"/>
    <w:rsid w:val="00C60417"/>
    <w:rsid w:val="00C612C1"/>
    <w:rsid w:val="00C614A8"/>
    <w:rsid w:val="00C6296B"/>
    <w:rsid w:val="00C65E2B"/>
    <w:rsid w:val="00C66E38"/>
    <w:rsid w:val="00C7461A"/>
    <w:rsid w:val="00C74D48"/>
    <w:rsid w:val="00C82A5A"/>
    <w:rsid w:val="00C83262"/>
    <w:rsid w:val="00C832A1"/>
    <w:rsid w:val="00C8431E"/>
    <w:rsid w:val="00C84452"/>
    <w:rsid w:val="00C859A0"/>
    <w:rsid w:val="00C868F5"/>
    <w:rsid w:val="00CA013B"/>
    <w:rsid w:val="00CA0488"/>
    <w:rsid w:val="00CA09CF"/>
    <w:rsid w:val="00CA1169"/>
    <w:rsid w:val="00CA14CB"/>
    <w:rsid w:val="00CA216E"/>
    <w:rsid w:val="00CA51D1"/>
    <w:rsid w:val="00CA6542"/>
    <w:rsid w:val="00CB18DA"/>
    <w:rsid w:val="00CB2ECD"/>
    <w:rsid w:val="00CB37F4"/>
    <w:rsid w:val="00CB46B0"/>
    <w:rsid w:val="00CB4FF3"/>
    <w:rsid w:val="00CB5A95"/>
    <w:rsid w:val="00CB68C0"/>
    <w:rsid w:val="00CB7B49"/>
    <w:rsid w:val="00CD0D2B"/>
    <w:rsid w:val="00CD146A"/>
    <w:rsid w:val="00CE1395"/>
    <w:rsid w:val="00CE3024"/>
    <w:rsid w:val="00CE3A5A"/>
    <w:rsid w:val="00CE3AC5"/>
    <w:rsid w:val="00CE473D"/>
    <w:rsid w:val="00CE5996"/>
    <w:rsid w:val="00CF08D2"/>
    <w:rsid w:val="00CF5EA7"/>
    <w:rsid w:val="00D03A75"/>
    <w:rsid w:val="00D045E5"/>
    <w:rsid w:val="00D04CEF"/>
    <w:rsid w:val="00D04F32"/>
    <w:rsid w:val="00D123CF"/>
    <w:rsid w:val="00D1247C"/>
    <w:rsid w:val="00D1252B"/>
    <w:rsid w:val="00D12DFB"/>
    <w:rsid w:val="00D13AEB"/>
    <w:rsid w:val="00D1459E"/>
    <w:rsid w:val="00D16D8D"/>
    <w:rsid w:val="00D20816"/>
    <w:rsid w:val="00D20BE5"/>
    <w:rsid w:val="00D21F67"/>
    <w:rsid w:val="00D231FD"/>
    <w:rsid w:val="00D2436D"/>
    <w:rsid w:val="00D31139"/>
    <w:rsid w:val="00D31309"/>
    <w:rsid w:val="00D33F05"/>
    <w:rsid w:val="00D36614"/>
    <w:rsid w:val="00D41385"/>
    <w:rsid w:val="00D41B06"/>
    <w:rsid w:val="00D4263E"/>
    <w:rsid w:val="00D42E51"/>
    <w:rsid w:val="00D504B4"/>
    <w:rsid w:val="00D5205F"/>
    <w:rsid w:val="00D52BA2"/>
    <w:rsid w:val="00D53A2B"/>
    <w:rsid w:val="00D62836"/>
    <w:rsid w:val="00D76E92"/>
    <w:rsid w:val="00D777B9"/>
    <w:rsid w:val="00D8568B"/>
    <w:rsid w:val="00D86C0D"/>
    <w:rsid w:val="00D908FA"/>
    <w:rsid w:val="00D90C4B"/>
    <w:rsid w:val="00D90D71"/>
    <w:rsid w:val="00D935B8"/>
    <w:rsid w:val="00D97186"/>
    <w:rsid w:val="00D97506"/>
    <w:rsid w:val="00DA0001"/>
    <w:rsid w:val="00DA0CE8"/>
    <w:rsid w:val="00DA28DE"/>
    <w:rsid w:val="00DA3272"/>
    <w:rsid w:val="00DA5700"/>
    <w:rsid w:val="00DA6D8A"/>
    <w:rsid w:val="00DB07F2"/>
    <w:rsid w:val="00DB0AEA"/>
    <w:rsid w:val="00DB0E02"/>
    <w:rsid w:val="00DB3C45"/>
    <w:rsid w:val="00DB6608"/>
    <w:rsid w:val="00DC5139"/>
    <w:rsid w:val="00DD2FAE"/>
    <w:rsid w:val="00DE1023"/>
    <w:rsid w:val="00DE5FCB"/>
    <w:rsid w:val="00DE68C4"/>
    <w:rsid w:val="00DF569B"/>
    <w:rsid w:val="00DF6F13"/>
    <w:rsid w:val="00E06FC4"/>
    <w:rsid w:val="00E1050F"/>
    <w:rsid w:val="00E1214E"/>
    <w:rsid w:val="00E14A7D"/>
    <w:rsid w:val="00E2240E"/>
    <w:rsid w:val="00E22937"/>
    <w:rsid w:val="00E232A6"/>
    <w:rsid w:val="00E23A9C"/>
    <w:rsid w:val="00E24078"/>
    <w:rsid w:val="00E24A0D"/>
    <w:rsid w:val="00E2512D"/>
    <w:rsid w:val="00E258EC"/>
    <w:rsid w:val="00E318A1"/>
    <w:rsid w:val="00E3199D"/>
    <w:rsid w:val="00E32517"/>
    <w:rsid w:val="00E32B84"/>
    <w:rsid w:val="00E37930"/>
    <w:rsid w:val="00E41CBC"/>
    <w:rsid w:val="00E44C30"/>
    <w:rsid w:val="00E45EB5"/>
    <w:rsid w:val="00E4711E"/>
    <w:rsid w:val="00E5529B"/>
    <w:rsid w:val="00E566CC"/>
    <w:rsid w:val="00E60BB5"/>
    <w:rsid w:val="00E61722"/>
    <w:rsid w:val="00E625B3"/>
    <w:rsid w:val="00E62B11"/>
    <w:rsid w:val="00E70772"/>
    <w:rsid w:val="00E71CA4"/>
    <w:rsid w:val="00E71E04"/>
    <w:rsid w:val="00E71F7A"/>
    <w:rsid w:val="00E739D0"/>
    <w:rsid w:val="00E747AD"/>
    <w:rsid w:val="00E8059B"/>
    <w:rsid w:val="00E85783"/>
    <w:rsid w:val="00E9007A"/>
    <w:rsid w:val="00E90572"/>
    <w:rsid w:val="00E931A0"/>
    <w:rsid w:val="00E96EA0"/>
    <w:rsid w:val="00E97A57"/>
    <w:rsid w:val="00EA148E"/>
    <w:rsid w:val="00EA18DC"/>
    <w:rsid w:val="00EA3CE5"/>
    <w:rsid w:val="00EA4137"/>
    <w:rsid w:val="00EA506C"/>
    <w:rsid w:val="00EA6F57"/>
    <w:rsid w:val="00EA748B"/>
    <w:rsid w:val="00EB2C61"/>
    <w:rsid w:val="00EB3499"/>
    <w:rsid w:val="00EB45F0"/>
    <w:rsid w:val="00EB4F54"/>
    <w:rsid w:val="00ED1A37"/>
    <w:rsid w:val="00ED2C18"/>
    <w:rsid w:val="00ED56B7"/>
    <w:rsid w:val="00EE0FE2"/>
    <w:rsid w:val="00EE19A1"/>
    <w:rsid w:val="00EE5710"/>
    <w:rsid w:val="00EE628F"/>
    <w:rsid w:val="00EE7426"/>
    <w:rsid w:val="00EF07C9"/>
    <w:rsid w:val="00EF6CFE"/>
    <w:rsid w:val="00F01D0E"/>
    <w:rsid w:val="00F02D4B"/>
    <w:rsid w:val="00F042E4"/>
    <w:rsid w:val="00F04728"/>
    <w:rsid w:val="00F071D6"/>
    <w:rsid w:val="00F135FC"/>
    <w:rsid w:val="00F1392A"/>
    <w:rsid w:val="00F15089"/>
    <w:rsid w:val="00F16A9F"/>
    <w:rsid w:val="00F16E67"/>
    <w:rsid w:val="00F16EB2"/>
    <w:rsid w:val="00F208F3"/>
    <w:rsid w:val="00F22403"/>
    <w:rsid w:val="00F23050"/>
    <w:rsid w:val="00F2379F"/>
    <w:rsid w:val="00F247E8"/>
    <w:rsid w:val="00F27F09"/>
    <w:rsid w:val="00F31BBF"/>
    <w:rsid w:val="00F33BB0"/>
    <w:rsid w:val="00F34192"/>
    <w:rsid w:val="00F3645C"/>
    <w:rsid w:val="00F37F68"/>
    <w:rsid w:val="00F464E1"/>
    <w:rsid w:val="00F47EC8"/>
    <w:rsid w:val="00F50483"/>
    <w:rsid w:val="00F55363"/>
    <w:rsid w:val="00F55FC7"/>
    <w:rsid w:val="00F56352"/>
    <w:rsid w:val="00F60B9F"/>
    <w:rsid w:val="00F634EA"/>
    <w:rsid w:val="00F66FAB"/>
    <w:rsid w:val="00F674F0"/>
    <w:rsid w:val="00F70763"/>
    <w:rsid w:val="00F70CC2"/>
    <w:rsid w:val="00F727B5"/>
    <w:rsid w:val="00F72B28"/>
    <w:rsid w:val="00F736BF"/>
    <w:rsid w:val="00F73CA9"/>
    <w:rsid w:val="00F74C0A"/>
    <w:rsid w:val="00F76ABC"/>
    <w:rsid w:val="00F8034B"/>
    <w:rsid w:val="00F82C6B"/>
    <w:rsid w:val="00F91868"/>
    <w:rsid w:val="00F956AA"/>
    <w:rsid w:val="00F96787"/>
    <w:rsid w:val="00FA2DD8"/>
    <w:rsid w:val="00FB1FD3"/>
    <w:rsid w:val="00FB45C2"/>
    <w:rsid w:val="00FB73E8"/>
    <w:rsid w:val="00FB749A"/>
    <w:rsid w:val="00FC10D0"/>
    <w:rsid w:val="00FC1DFD"/>
    <w:rsid w:val="00FC3876"/>
    <w:rsid w:val="00FC3B8C"/>
    <w:rsid w:val="00FC426A"/>
    <w:rsid w:val="00FC50F9"/>
    <w:rsid w:val="00FD0459"/>
    <w:rsid w:val="00FD2502"/>
    <w:rsid w:val="00FD5585"/>
    <w:rsid w:val="00FD62A7"/>
    <w:rsid w:val="00FD6DCB"/>
    <w:rsid w:val="00FE178E"/>
    <w:rsid w:val="00FE3604"/>
    <w:rsid w:val="00FE39F5"/>
    <w:rsid w:val="00FE4C3D"/>
    <w:rsid w:val="00FE57F1"/>
    <w:rsid w:val="00FE678F"/>
    <w:rsid w:val="00FE69F3"/>
    <w:rsid w:val="00FE7EC3"/>
    <w:rsid w:val="00FF1777"/>
    <w:rsid w:val="00FF75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029F"/>
    <w:pPr>
      <w:spacing w:line="24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0E15C3"/>
    <w:pPr>
      <w:keepNext/>
      <w:keepLines/>
      <w:spacing w:before="480" w:after="0"/>
      <w:outlineLvl w:val="0"/>
    </w:pPr>
    <w:rPr>
      <w:rFonts w:asciiTheme="majorHAnsi" w:eastAsiaTheme="majorEastAsia" w:hAnsiTheme="majorHAnsi" w:cstheme="majorBidi"/>
      <w:b/>
      <w:bCs/>
      <w:color w:val="000000" w:themeColor="text1"/>
      <w:szCs w:val="28"/>
    </w:rPr>
  </w:style>
  <w:style w:type="paragraph" w:styleId="Nadpis2">
    <w:name w:val="heading 2"/>
    <w:basedOn w:val="Normln"/>
    <w:next w:val="Normln"/>
    <w:link w:val="Nadpis2Char"/>
    <w:uiPriority w:val="9"/>
    <w:unhideWhenUsed/>
    <w:qFormat/>
    <w:rsid w:val="000E1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F569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61C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E7FC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7FC1"/>
    <w:rPr>
      <w:rFonts w:ascii="Tahoma" w:hAnsi="Tahoma" w:cs="Tahoma"/>
      <w:sz w:val="16"/>
      <w:szCs w:val="16"/>
    </w:rPr>
  </w:style>
  <w:style w:type="character" w:styleId="Odkaznakoment">
    <w:name w:val="annotation reference"/>
    <w:basedOn w:val="Standardnpsmoodstavce"/>
    <w:uiPriority w:val="99"/>
    <w:semiHidden/>
    <w:unhideWhenUsed/>
    <w:rsid w:val="00C300CA"/>
    <w:rPr>
      <w:sz w:val="16"/>
      <w:szCs w:val="16"/>
    </w:rPr>
  </w:style>
  <w:style w:type="paragraph" w:styleId="Textkomente">
    <w:name w:val="annotation text"/>
    <w:basedOn w:val="Normln"/>
    <w:link w:val="TextkomenteChar"/>
    <w:uiPriority w:val="99"/>
    <w:unhideWhenUsed/>
    <w:rsid w:val="00C300CA"/>
    <w:rPr>
      <w:sz w:val="20"/>
      <w:szCs w:val="20"/>
    </w:rPr>
  </w:style>
  <w:style w:type="character" w:customStyle="1" w:styleId="TextkomenteChar">
    <w:name w:val="Text komentáře Char"/>
    <w:basedOn w:val="Standardnpsmoodstavce"/>
    <w:link w:val="Textkomente"/>
    <w:uiPriority w:val="99"/>
    <w:rsid w:val="00C300CA"/>
    <w:rPr>
      <w:sz w:val="20"/>
      <w:szCs w:val="20"/>
    </w:rPr>
  </w:style>
  <w:style w:type="paragraph" w:styleId="Pedmtkomente">
    <w:name w:val="annotation subject"/>
    <w:basedOn w:val="Textkomente"/>
    <w:next w:val="Textkomente"/>
    <w:link w:val="PedmtkomenteChar"/>
    <w:uiPriority w:val="99"/>
    <w:semiHidden/>
    <w:unhideWhenUsed/>
    <w:rsid w:val="00C300CA"/>
    <w:rPr>
      <w:b/>
      <w:bCs/>
    </w:rPr>
  </w:style>
  <w:style w:type="character" w:customStyle="1" w:styleId="PedmtkomenteChar">
    <w:name w:val="Předmět komentáře Char"/>
    <w:basedOn w:val="TextkomenteChar"/>
    <w:link w:val="Pedmtkomente"/>
    <w:uiPriority w:val="99"/>
    <w:semiHidden/>
    <w:rsid w:val="00C300CA"/>
    <w:rPr>
      <w:b/>
      <w:bCs/>
      <w:sz w:val="20"/>
      <w:szCs w:val="20"/>
    </w:rPr>
  </w:style>
  <w:style w:type="paragraph" w:styleId="Zhlav">
    <w:name w:val="header"/>
    <w:basedOn w:val="Normln"/>
    <w:link w:val="ZhlavChar"/>
    <w:uiPriority w:val="99"/>
    <w:unhideWhenUsed/>
    <w:rsid w:val="00B96633"/>
    <w:pPr>
      <w:tabs>
        <w:tab w:val="center" w:pos="4536"/>
        <w:tab w:val="right" w:pos="9072"/>
      </w:tabs>
      <w:spacing w:after="0"/>
    </w:pPr>
  </w:style>
  <w:style w:type="character" w:customStyle="1" w:styleId="ZhlavChar">
    <w:name w:val="Záhlaví Char"/>
    <w:basedOn w:val="Standardnpsmoodstavce"/>
    <w:link w:val="Zhlav"/>
    <w:uiPriority w:val="99"/>
    <w:rsid w:val="00B96633"/>
  </w:style>
  <w:style w:type="paragraph" w:styleId="Zpat">
    <w:name w:val="footer"/>
    <w:basedOn w:val="Normln"/>
    <w:link w:val="ZpatChar"/>
    <w:uiPriority w:val="99"/>
    <w:unhideWhenUsed/>
    <w:rsid w:val="00B96633"/>
    <w:pPr>
      <w:tabs>
        <w:tab w:val="center" w:pos="4536"/>
        <w:tab w:val="right" w:pos="9072"/>
      </w:tabs>
      <w:spacing w:after="0"/>
    </w:pPr>
  </w:style>
  <w:style w:type="character" w:customStyle="1" w:styleId="ZpatChar">
    <w:name w:val="Zápatí Char"/>
    <w:basedOn w:val="Standardnpsmoodstavce"/>
    <w:link w:val="Zpat"/>
    <w:uiPriority w:val="99"/>
    <w:rsid w:val="00B96633"/>
  </w:style>
  <w:style w:type="paragraph" w:customStyle="1" w:styleId="Normln1">
    <w:name w:val="Normální1"/>
    <w:basedOn w:val="Normln"/>
    <w:link w:val="Normln1Char"/>
    <w:qFormat/>
    <w:rsid w:val="007A7824"/>
    <w:pPr>
      <w:spacing w:after="240" w:line="360" w:lineRule="auto"/>
      <w:ind w:firstLine="340"/>
    </w:pPr>
    <w:rPr>
      <w:rFonts w:eastAsia="Calibri" w:cs="Times New Roman"/>
      <w:szCs w:val="24"/>
    </w:rPr>
  </w:style>
  <w:style w:type="character" w:customStyle="1" w:styleId="Normln1Char">
    <w:name w:val="Normální1 Char"/>
    <w:link w:val="Normln1"/>
    <w:rsid w:val="007A7824"/>
    <w:rPr>
      <w:rFonts w:ascii="Times New Roman" w:eastAsia="Calibri" w:hAnsi="Times New Roman" w:cs="Times New Roman"/>
      <w:szCs w:val="24"/>
    </w:rPr>
  </w:style>
  <w:style w:type="paragraph" w:styleId="Odstavecseseznamem">
    <w:name w:val="List Paragraph"/>
    <w:basedOn w:val="Normln"/>
    <w:uiPriority w:val="34"/>
    <w:qFormat/>
    <w:rsid w:val="00E71F7A"/>
    <w:pPr>
      <w:ind w:left="720"/>
      <w:contextualSpacing/>
    </w:pPr>
  </w:style>
  <w:style w:type="paragraph" w:styleId="Textpoznpodarou">
    <w:name w:val="footnote text"/>
    <w:basedOn w:val="Normln"/>
    <w:link w:val="TextpoznpodarouChar"/>
    <w:uiPriority w:val="99"/>
    <w:semiHidden/>
    <w:unhideWhenUsed/>
    <w:rsid w:val="00F50483"/>
    <w:pPr>
      <w:spacing w:after="0" w:line="360" w:lineRule="auto"/>
      <w:ind w:firstLine="340"/>
    </w:pPr>
    <w:rPr>
      <w:rFonts w:eastAsia="Calibri" w:cs="Times New Roman"/>
      <w:sz w:val="20"/>
      <w:szCs w:val="20"/>
    </w:rPr>
  </w:style>
  <w:style w:type="character" w:customStyle="1" w:styleId="TextpoznpodarouChar">
    <w:name w:val="Text pozn. pod čarou Char"/>
    <w:basedOn w:val="Standardnpsmoodstavce"/>
    <w:link w:val="Textpoznpodarou"/>
    <w:uiPriority w:val="99"/>
    <w:semiHidden/>
    <w:rsid w:val="00F50483"/>
    <w:rPr>
      <w:rFonts w:ascii="Times New Roman" w:eastAsia="Calibri" w:hAnsi="Times New Roman" w:cs="Times New Roman"/>
      <w:sz w:val="20"/>
      <w:szCs w:val="20"/>
    </w:rPr>
  </w:style>
  <w:style w:type="character" w:styleId="Znakapoznpodarou">
    <w:name w:val="footnote reference"/>
    <w:uiPriority w:val="99"/>
    <w:unhideWhenUsed/>
    <w:rsid w:val="00F50483"/>
    <w:rPr>
      <w:vertAlign w:val="superscript"/>
    </w:rPr>
  </w:style>
  <w:style w:type="paragraph" w:customStyle="1" w:styleId="odstavec1">
    <w:name w:val="odstavec1"/>
    <w:basedOn w:val="Normln"/>
    <w:link w:val="odstavec1Char"/>
    <w:qFormat/>
    <w:rsid w:val="00F50483"/>
    <w:pPr>
      <w:spacing w:after="0" w:line="360" w:lineRule="auto"/>
    </w:pPr>
    <w:rPr>
      <w:rFonts w:eastAsia="Calibri" w:cs="Times New Roman"/>
      <w:szCs w:val="24"/>
    </w:rPr>
  </w:style>
  <w:style w:type="character" w:customStyle="1" w:styleId="odstavec1Char">
    <w:name w:val="odstavec1 Char"/>
    <w:link w:val="odstavec1"/>
    <w:rsid w:val="00F50483"/>
    <w:rPr>
      <w:rFonts w:ascii="Times New Roman" w:eastAsia="Calibri" w:hAnsi="Times New Roman" w:cs="Times New Roman"/>
      <w:sz w:val="24"/>
      <w:szCs w:val="24"/>
    </w:rPr>
  </w:style>
  <w:style w:type="character" w:styleId="Hypertextovodkaz">
    <w:name w:val="Hyperlink"/>
    <w:uiPriority w:val="99"/>
    <w:unhideWhenUsed/>
    <w:rsid w:val="0017163F"/>
    <w:rPr>
      <w:color w:val="0000FF"/>
      <w:u w:val="single"/>
    </w:rPr>
  </w:style>
  <w:style w:type="character" w:styleId="Sledovanodkaz">
    <w:name w:val="FollowedHyperlink"/>
    <w:basedOn w:val="Standardnpsmoodstavce"/>
    <w:uiPriority w:val="99"/>
    <w:semiHidden/>
    <w:unhideWhenUsed/>
    <w:rsid w:val="007074FB"/>
    <w:rPr>
      <w:color w:val="800080" w:themeColor="followedHyperlink"/>
      <w:u w:val="single"/>
    </w:rPr>
  </w:style>
  <w:style w:type="character" w:customStyle="1" w:styleId="Nadpis1Char">
    <w:name w:val="Nadpis 1 Char"/>
    <w:basedOn w:val="Standardnpsmoodstavce"/>
    <w:link w:val="Nadpis1"/>
    <w:uiPriority w:val="9"/>
    <w:rsid w:val="000E15C3"/>
    <w:rPr>
      <w:rFonts w:asciiTheme="majorHAnsi" w:eastAsiaTheme="majorEastAsia" w:hAnsiTheme="majorHAnsi" w:cstheme="majorBidi"/>
      <w:b/>
      <w:bCs/>
      <w:color w:val="000000" w:themeColor="text1"/>
      <w:sz w:val="24"/>
      <w:szCs w:val="28"/>
    </w:rPr>
  </w:style>
  <w:style w:type="character" w:customStyle="1" w:styleId="Nadpis2Char">
    <w:name w:val="Nadpis 2 Char"/>
    <w:basedOn w:val="Standardnpsmoodstavce"/>
    <w:link w:val="Nadpis2"/>
    <w:uiPriority w:val="9"/>
    <w:rsid w:val="000E15C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F569B"/>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961C13"/>
    <w:rPr>
      <w:rFonts w:asciiTheme="majorHAnsi" w:eastAsiaTheme="majorEastAsia" w:hAnsiTheme="majorHAnsi" w:cstheme="majorBidi"/>
      <w:b/>
      <w:bCs/>
      <w:i/>
      <w:iCs/>
      <w:color w:val="4F81BD" w:themeColor="accent1"/>
      <w:sz w:val="24"/>
    </w:rPr>
  </w:style>
  <w:style w:type="paragraph" w:styleId="Revize">
    <w:name w:val="Revision"/>
    <w:hidden/>
    <w:uiPriority w:val="99"/>
    <w:semiHidden/>
    <w:rsid w:val="004C13D3"/>
    <w:pPr>
      <w:spacing w:after="0" w:line="240" w:lineRule="auto"/>
    </w:pPr>
    <w:rPr>
      <w:rFonts w:ascii="Times New Roman" w:hAnsi="Times New Roman"/>
      <w:sz w:val="24"/>
    </w:rPr>
  </w:style>
  <w:style w:type="paragraph" w:customStyle="1" w:styleId="1nadpis">
    <w:name w:val="1. nadpis"/>
    <w:basedOn w:val="Normln"/>
    <w:link w:val="1nadpisChar"/>
    <w:qFormat/>
    <w:rsid w:val="00501D78"/>
    <w:pPr>
      <w:numPr>
        <w:numId w:val="16"/>
      </w:numPr>
      <w:spacing w:line="276" w:lineRule="auto"/>
      <w:jc w:val="center"/>
    </w:pPr>
    <w:rPr>
      <w:rFonts w:ascii="Helvetica" w:eastAsia="Calibri" w:hAnsi="Helvetica" w:cs="Helvetica"/>
      <w:b/>
    </w:rPr>
  </w:style>
  <w:style w:type="paragraph" w:customStyle="1" w:styleId="2nadpis">
    <w:name w:val="2. nadpis"/>
    <w:basedOn w:val="Normln"/>
    <w:link w:val="2nadpisChar"/>
    <w:qFormat/>
    <w:rsid w:val="008A201C"/>
    <w:pPr>
      <w:numPr>
        <w:numId w:val="17"/>
      </w:numPr>
      <w:spacing w:line="23" w:lineRule="atLeast"/>
      <w:jc w:val="left"/>
    </w:pPr>
    <w:rPr>
      <w:rFonts w:eastAsia="Calibri" w:cs="Times New Roman"/>
      <w:b/>
    </w:rPr>
  </w:style>
  <w:style w:type="character" w:customStyle="1" w:styleId="1nadpisChar">
    <w:name w:val="1. nadpis Char"/>
    <w:link w:val="1nadpis"/>
    <w:rsid w:val="00501D78"/>
    <w:rPr>
      <w:rFonts w:ascii="Helvetica" w:eastAsia="Calibri" w:hAnsi="Helvetica" w:cs="Helvetica"/>
      <w:b/>
      <w:sz w:val="24"/>
    </w:rPr>
  </w:style>
  <w:style w:type="paragraph" w:customStyle="1" w:styleId="textDZ">
    <w:name w:val="text DZ"/>
    <w:basedOn w:val="Normln"/>
    <w:link w:val="textDZChar"/>
    <w:qFormat/>
    <w:rsid w:val="00501D78"/>
    <w:pPr>
      <w:spacing w:line="276" w:lineRule="auto"/>
      <w:ind w:firstLine="0"/>
    </w:pPr>
    <w:rPr>
      <w:rFonts w:ascii="Helvetica" w:eastAsia="Calibri" w:hAnsi="Helvetica" w:cs="Helvetica"/>
    </w:rPr>
  </w:style>
  <w:style w:type="character" w:customStyle="1" w:styleId="2nadpisChar">
    <w:name w:val="2. nadpis Char"/>
    <w:link w:val="2nadpis"/>
    <w:rsid w:val="008A201C"/>
    <w:rPr>
      <w:rFonts w:ascii="Times New Roman" w:eastAsia="Calibri" w:hAnsi="Times New Roman" w:cs="Times New Roman"/>
      <w:b/>
      <w:sz w:val="24"/>
    </w:rPr>
  </w:style>
  <w:style w:type="character" w:customStyle="1" w:styleId="textDZChar">
    <w:name w:val="text DZ Char"/>
    <w:link w:val="textDZ"/>
    <w:rsid w:val="00501D78"/>
    <w:rPr>
      <w:rFonts w:ascii="Helvetica" w:eastAsia="Calibri" w:hAnsi="Helvetica" w:cs="Helvetica"/>
      <w:sz w:val="24"/>
    </w:rPr>
  </w:style>
  <w:style w:type="paragraph" w:customStyle="1" w:styleId="Default">
    <w:name w:val="Default"/>
    <w:rsid w:val="008E24B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029F"/>
    <w:pPr>
      <w:spacing w:line="24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0E15C3"/>
    <w:pPr>
      <w:keepNext/>
      <w:keepLines/>
      <w:spacing w:before="480" w:after="0"/>
      <w:outlineLvl w:val="0"/>
    </w:pPr>
    <w:rPr>
      <w:rFonts w:asciiTheme="majorHAnsi" w:eastAsiaTheme="majorEastAsia" w:hAnsiTheme="majorHAnsi" w:cstheme="majorBidi"/>
      <w:b/>
      <w:bCs/>
      <w:color w:val="000000" w:themeColor="text1"/>
      <w:szCs w:val="28"/>
    </w:rPr>
  </w:style>
  <w:style w:type="paragraph" w:styleId="Nadpis2">
    <w:name w:val="heading 2"/>
    <w:basedOn w:val="Normln"/>
    <w:next w:val="Normln"/>
    <w:link w:val="Nadpis2Char"/>
    <w:uiPriority w:val="9"/>
    <w:unhideWhenUsed/>
    <w:qFormat/>
    <w:rsid w:val="000E1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F569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61C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E7FC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7FC1"/>
    <w:rPr>
      <w:rFonts w:ascii="Tahoma" w:hAnsi="Tahoma" w:cs="Tahoma"/>
      <w:sz w:val="16"/>
      <w:szCs w:val="16"/>
    </w:rPr>
  </w:style>
  <w:style w:type="character" w:styleId="Odkaznakoment">
    <w:name w:val="annotation reference"/>
    <w:basedOn w:val="Standardnpsmoodstavce"/>
    <w:uiPriority w:val="99"/>
    <w:semiHidden/>
    <w:unhideWhenUsed/>
    <w:rsid w:val="00C300CA"/>
    <w:rPr>
      <w:sz w:val="16"/>
      <w:szCs w:val="16"/>
    </w:rPr>
  </w:style>
  <w:style w:type="paragraph" w:styleId="Textkomente">
    <w:name w:val="annotation text"/>
    <w:basedOn w:val="Normln"/>
    <w:link w:val="TextkomenteChar"/>
    <w:uiPriority w:val="99"/>
    <w:unhideWhenUsed/>
    <w:rsid w:val="00C300CA"/>
    <w:rPr>
      <w:sz w:val="20"/>
      <w:szCs w:val="20"/>
    </w:rPr>
  </w:style>
  <w:style w:type="character" w:customStyle="1" w:styleId="TextkomenteChar">
    <w:name w:val="Text komentáře Char"/>
    <w:basedOn w:val="Standardnpsmoodstavce"/>
    <w:link w:val="Textkomente"/>
    <w:uiPriority w:val="99"/>
    <w:rsid w:val="00C300CA"/>
    <w:rPr>
      <w:sz w:val="20"/>
      <w:szCs w:val="20"/>
    </w:rPr>
  </w:style>
  <w:style w:type="paragraph" w:styleId="Pedmtkomente">
    <w:name w:val="annotation subject"/>
    <w:basedOn w:val="Textkomente"/>
    <w:next w:val="Textkomente"/>
    <w:link w:val="PedmtkomenteChar"/>
    <w:uiPriority w:val="99"/>
    <w:semiHidden/>
    <w:unhideWhenUsed/>
    <w:rsid w:val="00C300CA"/>
    <w:rPr>
      <w:b/>
      <w:bCs/>
    </w:rPr>
  </w:style>
  <w:style w:type="character" w:customStyle="1" w:styleId="PedmtkomenteChar">
    <w:name w:val="Předmět komentáře Char"/>
    <w:basedOn w:val="TextkomenteChar"/>
    <w:link w:val="Pedmtkomente"/>
    <w:uiPriority w:val="99"/>
    <w:semiHidden/>
    <w:rsid w:val="00C300CA"/>
    <w:rPr>
      <w:b/>
      <w:bCs/>
      <w:sz w:val="20"/>
      <w:szCs w:val="20"/>
    </w:rPr>
  </w:style>
  <w:style w:type="paragraph" w:styleId="Zhlav">
    <w:name w:val="header"/>
    <w:basedOn w:val="Normln"/>
    <w:link w:val="ZhlavChar"/>
    <w:uiPriority w:val="99"/>
    <w:unhideWhenUsed/>
    <w:rsid w:val="00B96633"/>
    <w:pPr>
      <w:tabs>
        <w:tab w:val="center" w:pos="4536"/>
        <w:tab w:val="right" w:pos="9072"/>
      </w:tabs>
      <w:spacing w:after="0"/>
    </w:pPr>
  </w:style>
  <w:style w:type="character" w:customStyle="1" w:styleId="ZhlavChar">
    <w:name w:val="Záhlaví Char"/>
    <w:basedOn w:val="Standardnpsmoodstavce"/>
    <w:link w:val="Zhlav"/>
    <w:uiPriority w:val="99"/>
    <w:rsid w:val="00B96633"/>
  </w:style>
  <w:style w:type="paragraph" w:styleId="Zpat">
    <w:name w:val="footer"/>
    <w:basedOn w:val="Normln"/>
    <w:link w:val="ZpatChar"/>
    <w:uiPriority w:val="99"/>
    <w:unhideWhenUsed/>
    <w:rsid w:val="00B96633"/>
    <w:pPr>
      <w:tabs>
        <w:tab w:val="center" w:pos="4536"/>
        <w:tab w:val="right" w:pos="9072"/>
      </w:tabs>
      <w:spacing w:after="0"/>
    </w:pPr>
  </w:style>
  <w:style w:type="character" w:customStyle="1" w:styleId="ZpatChar">
    <w:name w:val="Zápatí Char"/>
    <w:basedOn w:val="Standardnpsmoodstavce"/>
    <w:link w:val="Zpat"/>
    <w:uiPriority w:val="99"/>
    <w:rsid w:val="00B96633"/>
  </w:style>
  <w:style w:type="paragraph" w:customStyle="1" w:styleId="Normln1">
    <w:name w:val="Normální1"/>
    <w:basedOn w:val="Normln"/>
    <w:link w:val="Normln1Char"/>
    <w:qFormat/>
    <w:rsid w:val="007A7824"/>
    <w:pPr>
      <w:spacing w:after="240" w:line="360" w:lineRule="auto"/>
      <w:ind w:firstLine="340"/>
    </w:pPr>
    <w:rPr>
      <w:rFonts w:eastAsia="Calibri" w:cs="Times New Roman"/>
      <w:szCs w:val="24"/>
    </w:rPr>
  </w:style>
  <w:style w:type="character" w:customStyle="1" w:styleId="Normln1Char">
    <w:name w:val="Normální1 Char"/>
    <w:link w:val="Normln1"/>
    <w:rsid w:val="007A7824"/>
    <w:rPr>
      <w:rFonts w:ascii="Times New Roman" w:eastAsia="Calibri" w:hAnsi="Times New Roman" w:cs="Times New Roman"/>
      <w:szCs w:val="24"/>
    </w:rPr>
  </w:style>
  <w:style w:type="paragraph" w:styleId="Odstavecseseznamem">
    <w:name w:val="List Paragraph"/>
    <w:basedOn w:val="Normln"/>
    <w:uiPriority w:val="34"/>
    <w:qFormat/>
    <w:rsid w:val="00E71F7A"/>
    <w:pPr>
      <w:ind w:left="720"/>
      <w:contextualSpacing/>
    </w:pPr>
  </w:style>
  <w:style w:type="paragraph" w:styleId="Textpoznpodarou">
    <w:name w:val="footnote text"/>
    <w:basedOn w:val="Normln"/>
    <w:link w:val="TextpoznpodarouChar"/>
    <w:uiPriority w:val="99"/>
    <w:semiHidden/>
    <w:unhideWhenUsed/>
    <w:rsid w:val="00F50483"/>
    <w:pPr>
      <w:spacing w:after="0" w:line="360" w:lineRule="auto"/>
      <w:ind w:firstLine="340"/>
    </w:pPr>
    <w:rPr>
      <w:rFonts w:eastAsia="Calibri" w:cs="Times New Roman"/>
      <w:sz w:val="20"/>
      <w:szCs w:val="20"/>
    </w:rPr>
  </w:style>
  <w:style w:type="character" w:customStyle="1" w:styleId="TextpoznpodarouChar">
    <w:name w:val="Text pozn. pod čarou Char"/>
    <w:basedOn w:val="Standardnpsmoodstavce"/>
    <w:link w:val="Textpoznpodarou"/>
    <w:uiPriority w:val="99"/>
    <w:semiHidden/>
    <w:rsid w:val="00F50483"/>
    <w:rPr>
      <w:rFonts w:ascii="Times New Roman" w:eastAsia="Calibri" w:hAnsi="Times New Roman" w:cs="Times New Roman"/>
      <w:sz w:val="20"/>
      <w:szCs w:val="20"/>
    </w:rPr>
  </w:style>
  <w:style w:type="character" w:styleId="Znakapoznpodarou">
    <w:name w:val="footnote reference"/>
    <w:uiPriority w:val="99"/>
    <w:unhideWhenUsed/>
    <w:rsid w:val="00F50483"/>
    <w:rPr>
      <w:vertAlign w:val="superscript"/>
    </w:rPr>
  </w:style>
  <w:style w:type="paragraph" w:customStyle="1" w:styleId="odstavec1">
    <w:name w:val="odstavec1"/>
    <w:basedOn w:val="Normln"/>
    <w:link w:val="odstavec1Char"/>
    <w:qFormat/>
    <w:rsid w:val="00F50483"/>
    <w:pPr>
      <w:spacing w:after="0" w:line="360" w:lineRule="auto"/>
    </w:pPr>
    <w:rPr>
      <w:rFonts w:eastAsia="Calibri" w:cs="Times New Roman"/>
      <w:szCs w:val="24"/>
    </w:rPr>
  </w:style>
  <w:style w:type="character" w:customStyle="1" w:styleId="odstavec1Char">
    <w:name w:val="odstavec1 Char"/>
    <w:link w:val="odstavec1"/>
    <w:rsid w:val="00F50483"/>
    <w:rPr>
      <w:rFonts w:ascii="Times New Roman" w:eastAsia="Calibri" w:hAnsi="Times New Roman" w:cs="Times New Roman"/>
      <w:sz w:val="24"/>
      <w:szCs w:val="24"/>
    </w:rPr>
  </w:style>
  <w:style w:type="character" w:styleId="Hypertextovodkaz">
    <w:name w:val="Hyperlink"/>
    <w:uiPriority w:val="99"/>
    <w:unhideWhenUsed/>
    <w:rsid w:val="0017163F"/>
    <w:rPr>
      <w:color w:val="0000FF"/>
      <w:u w:val="single"/>
    </w:rPr>
  </w:style>
  <w:style w:type="character" w:styleId="Sledovanodkaz">
    <w:name w:val="FollowedHyperlink"/>
    <w:basedOn w:val="Standardnpsmoodstavce"/>
    <w:uiPriority w:val="99"/>
    <w:semiHidden/>
    <w:unhideWhenUsed/>
    <w:rsid w:val="007074FB"/>
    <w:rPr>
      <w:color w:val="800080" w:themeColor="followedHyperlink"/>
      <w:u w:val="single"/>
    </w:rPr>
  </w:style>
  <w:style w:type="character" w:customStyle="1" w:styleId="Nadpis1Char">
    <w:name w:val="Nadpis 1 Char"/>
    <w:basedOn w:val="Standardnpsmoodstavce"/>
    <w:link w:val="Nadpis1"/>
    <w:uiPriority w:val="9"/>
    <w:rsid w:val="000E15C3"/>
    <w:rPr>
      <w:rFonts w:asciiTheme="majorHAnsi" w:eastAsiaTheme="majorEastAsia" w:hAnsiTheme="majorHAnsi" w:cstheme="majorBidi"/>
      <w:b/>
      <w:bCs/>
      <w:color w:val="000000" w:themeColor="text1"/>
      <w:sz w:val="24"/>
      <w:szCs w:val="28"/>
    </w:rPr>
  </w:style>
  <w:style w:type="character" w:customStyle="1" w:styleId="Nadpis2Char">
    <w:name w:val="Nadpis 2 Char"/>
    <w:basedOn w:val="Standardnpsmoodstavce"/>
    <w:link w:val="Nadpis2"/>
    <w:uiPriority w:val="9"/>
    <w:rsid w:val="000E15C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F569B"/>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961C13"/>
    <w:rPr>
      <w:rFonts w:asciiTheme="majorHAnsi" w:eastAsiaTheme="majorEastAsia" w:hAnsiTheme="majorHAnsi" w:cstheme="majorBidi"/>
      <w:b/>
      <w:bCs/>
      <w:i/>
      <w:iCs/>
      <w:color w:val="4F81BD" w:themeColor="accent1"/>
      <w:sz w:val="24"/>
    </w:rPr>
  </w:style>
  <w:style w:type="paragraph" w:styleId="Revize">
    <w:name w:val="Revision"/>
    <w:hidden/>
    <w:uiPriority w:val="99"/>
    <w:semiHidden/>
    <w:rsid w:val="004C13D3"/>
    <w:pPr>
      <w:spacing w:after="0" w:line="240" w:lineRule="auto"/>
    </w:pPr>
    <w:rPr>
      <w:rFonts w:ascii="Times New Roman" w:hAnsi="Times New Roman"/>
      <w:sz w:val="24"/>
    </w:rPr>
  </w:style>
  <w:style w:type="paragraph" w:customStyle="1" w:styleId="1nadpis">
    <w:name w:val="1. nadpis"/>
    <w:basedOn w:val="Normln"/>
    <w:link w:val="1nadpisChar"/>
    <w:qFormat/>
    <w:rsid w:val="00501D78"/>
    <w:pPr>
      <w:numPr>
        <w:numId w:val="16"/>
      </w:numPr>
      <w:spacing w:line="276" w:lineRule="auto"/>
      <w:jc w:val="center"/>
    </w:pPr>
    <w:rPr>
      <w:rFonts w:ascii="Helvetica" w:eastAsia="Calibri" w:hAnsi="Helvetica" w:cs="Helvetica"/>
      <w:b/>
    </w:rPr>
  </w:style>
  <w:style w:type="paragraph" w:customStyle="1" w:styleId="2nadpis">
    <w:name w:val="2. nadpis"/>
    <w:basedOn w:val="Normln"/>
    <w:link w:val="2nadpisChar"/>
    <w:qFormat/>
    <w:rsid w:val="008A201C"/>
    <w:pPr>
      <w:numPr>
        <w:numId w:val="17"/>
      </w:numPr>
      <w:spacing w:line="23" w:lineRule="atLeast"/>
      <w:jc w:val="left"/>
    </w:pPr>
    <w:rPr>
      <w:rFonts w:eastAsia="Calibri" w:cs="Times New Roman"/>
      <w:b/>
    </w:rPr>
  </w:style>
  <w:style w:type="character" w:customStyle="1" w:styleId="1nadpisChar">
    <w:name w:val="1. nadpis Char"/>
    <w:link w:val="1nadpis"/>
    <w:rsid w:val="00501D78"/>
    <w:rPr>
      <w:rFonts w:ascii="Helvetica" w:eastAsia="Calibri" w:hAnsi="Helvetica" w:cs="Helvetica"/>
      <w:b/>
      <w:sz w:val="24"/>
    </w:rPr>
  </w:style>
  <w:style w:type="paragraph" w:customStyle="1" w:styleId="textDZ">
    <w:name w:val="text DZ"/>
    <w:basedOn w:val="Normln"/>
    <w:link w:val="textDZChar"/>
    <w:qFormat/>
    <w:rsid w:val="00501D78"/>
    <w:pPr>
      <w:spacing w:line="276" w:lineRule="auto"/>
      <w:ind w:firstLine="0"/>
    </w:pPr>
    <w:rPr>
      <w:rFonts w:ascii="Helvetica" w:eastAsia="Calibri" w:hAnsi="Helvetica" w:cs="Helvetica"/>
    </w:rPr>
  </w:style>
  <w:style w:type="character" w:customStyle="1" w:styleId="2nadpisChar">
    <w:name w:val="2. nadpis Char"/>
    <w:link w:val="2nadpis"/>
    <w:rsid w:val="008A201C"/>
    <w:rPr>
      <w:rFonts w:ascii="Times New Roman" w:eastAsia="Calibri" w:hAnsi="Times New Roman" w:cs="Times New Roman"/>
      <w:b/>
      <w:sz w:val="24"/>
    </w:rPr>
  </w:style>
  <w:style w:type="character" w:customStyle="1" w:styleId="textDZChar">
    <w:name w:val="text DZ Char"/>
    <w:link w:val="textDZ"/>
    <w:rsid w:val="00501D78"/>
    <w:rPr>
      <w:rFonts w:ascii="Helvetica" w:eastAsia="Calibri" w:hAnsi="Helvetica" w:cs="Helvetica"/>
      <w:sz w:val="24"/>
    </w:rPr>
  </w:style>
  <w:style w:type="paragraph" w:customStyle="1" w:styleId="Default">
    <w:name w:val="Default"/>
    <w:rsid w:val="008E24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5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52A5-4184-4E6F-AB98-6113B860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6944</Words>
  <Characters>40975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Vítová</dc:creator>
  <cp:lastModifiedBy>Janoušková Anežka</cp:lastModifiedBy>
  <cp:revision>2</cp:revision>
  <cp:lastPrinted>2018-04-26T07:18:00Z</cp:lastPrinted>
  <dcterms:created xsi:type="dcterms:W3CDTF">2018-12-21T12:30:00Z</dcterms:created>
  <dcterms:modified xsi:type="dcterms:W3CDTF">2018-12-21T12:30:00Z</dcterms:modified>
</cp:coreProperties>
</file>