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3786E" w14:textId="77777777" w:rsidR="00E27717" w:rsidRDefault="00E27717" w:rsidP="00FB5A9A">
      <w:pPr>
        <w:pStyle w:val="Nvrh"/>
        <w:spacing w:after="120" w:line="276" w:lineRule="auto"/>
        <w:jc w:val="right"/>
        <w:rPr>
          <w:spacing w:val="0"/>
          <w:szCs w:val="24"/>
        </w:rPr>
      </w:pPr>
      <w:r>
        <w:rPr>
          <w:spacing w:val="0"/>
          <w:szCs w:val="24"/>
        </w:rPr>
        <w:t>I.</w:t>
      </w:r>
    </w:p>
    <w:p w14:paraId="786FDCA3" w14:textId="77777777" w:rsidR="00E27717" w:rsidRDefault="00E27717" w:rsidP="00FB5A9A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PŘEDKLÁDACÍ ZPRÁVA</w:t>
      </w:r>
    </w:p>
    <w:p w14:paraId="767060C2" w14:textId="77777777" w:rsidR="00E27717" w:rsidRPr="00801CC8" w:rsidRDefault="00E27717" w:rsidP="00FB5A9A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03CE2F1" w14:textId="77777777" w:rsidR="00E27717" w:rsidRPr="00867253" w:rsidRDefault="00E27717" w:rsidP="00FB5A9A">
      <w:pPr>
        <w:spacing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7253">
        <w:rPr>
          <w:rFonts w:ascii="Times New Roman" w:eastAsia="Times New Roman" w:hAnsi="Times New Roman"/>
          <w:sz w:val="24"/>
          <w:szCs w:val="24"/>
          <w:lang w:eastAsia="cs-CZ"/>
        </w:rPr>
        <w:t>Ministerstvo spravedlnosti předkládá návrh vyhlášky</w:t>
      </w:r>
      <w:r w:rsidR="00867253">
        <w:rPr>
          <w:rFonts w:ascii="Times New Roman" w:eastAsia="Times New Roman" w:hAnsi="Times New Roman"/>
          <w:sz w:val="24"/>
          <w:szCs w:val="24"/>
          <w:lang w:eastAsia="cs-CZ"/>
        </w:rPr>
        <w:t xml:space="preserve"> o</w:t>
      </w:r>
      <w:r w:rsidR="00867253" w:rsidRPr="00867253">
        <w:rPr>
          <w:rFonts w:ascii="Times New Roman" w:hAnsi="Times New Roman"/>
          <w:sz w:val="24"/>
          <w:szCs w:val="24"/>
        </w:rPr>
        <w:t xml:space="preserve"> odměně, náhradě hotových výdajů a náhradě za ztrátu času včetně času stráveného na cestě za výkon tlumočnické a překladatelské činnosti</w:t>
      </w:r>
      <w:r w:rsidR="00896C50" w:rsidRPr="0086725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DB2A1E" w14:textId="77777777" w:rsidR="004D435D" w:rsidRPr="002049FD" w:rsidRDefault="00A15686" w:rsidP="00FB5A9A">
      <w:pPr>
        <w:pStyle w:val="Textdopisu"/>
        <w:spacing w:after="120" w:line="276" w:lineRule="auto"/>
        <w:ind w:firstLine="567"/>
        <w:rPr>
          <w:szCs w:val="24"/>
        </w:rPr>
      </w:pPr>
      <w:r>
        <w:rPr>
          <w:szCs w:val="24"/>
        </w:rPr>
        <w:t>Navrhovaná vyhláška je jednou z vyhlášek, které mají bý</w:t>
      </w:r>
      <w:r w:rsidR="00545E8D">
        <w:rPr>
          <w:szCs w:val="24"/>
        </w:rPr>
        <w:t>t vydány k provedení zákona č. 3</w:t>
      </w:r>
      <w:r>
        <w:rPr>
          <w:szCs w:val="24"/>
        </w:rPr>
        <w:t xml:space="preserve">54/2019 Sb., </w:t>
      </w:r>
      <w:r w:rsidR="00545E8D">
        <w:rPr>
          <w:szCs w:val="24"/>
        </w:rPr>
        <w:t xml:space="preserve">o soudních tlumočnících a soudních překladatelích </w:t>
      </w:r>
      <w:r>
        <w:rPr>
          <w:szCs w:val="24"/>
        </w:rPr>
        <w:t>(dále také jen „</w:t>
      </w:r>
      <w:r w:rsidR="00545E8D">
        <w:rPr>
          <w:szCs w:val="24"/>
        </w:rPr>
        <w:t xml:space="preserve">tlumočnický </w:t>
      </w:r>
      <w:r w:rsidR="00867253">
        <w:rPr>
          <w:szCs w:val="24"/>
        </w:rPr>
        <w:t xml:space="preserve">a překladatelský </w:t>
      </w:r>
      <w:r w:rsidR="00545E8D">
        <w:rPr>
          <w:szCs w:val="24"/>
        </w:rPr>
        <w:t>zákon</w:t>
      </w:r>
      <w:r>
        <w:rPr>
          <w:szCs w:val="24"/>
        </w:rPr>
        <w:t>“),</w:t>
      </w:r>
      <w:r w:rsidR="004D435D">
        <w:rPr>
          <w:szCs w:val="24"/>
        </w:rPr>
        <w:t xml:space="preserve"> ve znění zákona č. 166/2020 Sb.,</w:t>
      </w:r>
      <w:r w:rsidR="004D435D" w:rsidRPr="002049FD">
        <w:rPr>
          <w:szCs w:val="24"/>
        </w:rPr>
        <w:t xml:space="preserve"> který má nabý</w:t>
      </w:r>
      <w:r w:rsidR="004D435D">
        <w:rPr>
          <w:szCs w:val="24"/>
        </w:rPr>
        <w:t>t účinnosti dnem 1.</w:t>
      </w:r>
      <w:r w:rsidR="00867253">
        <w:rPr>
          <w:szCs w:val="24"/>
        </w:rPr>
        <w:t> </w:t>
      </w:r>
      <w:r w:rsidR="004D435D">
        <w:rPr>
          <w:szCs w:val="24"/>
        </w:rPr>
        <w:t>ledna 2021.</w:t>
      </w:r>
    </w:p>
    <w:p w14:paraId="54EB9052" w14:textId="77777777" w:rsidR="00867253" w:rsidRDefault="00867253" w:rsidP="00FB5A9A">
      <w:pPr>
        <w:spacing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Hlavním cílem </w:t>
      </w:r>
      <w:r w:rsidR="0058646F">
        <w:rPr>
          <w:rFonts w:ascii="Times New Roman" w:eastAsia="Times New Roman" w:hAnsi="Times New Roman"/>
          <w:sz w:val="24"/>
          <w:szCs w:val="24"/>
          <w:lang w:eastAsia="cs-CZ"/>
        </w:rPr>
        <w:t>předloženého návrhu je (ve shod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ě s jedním z cílů tlumočnického a</w:t>
      </w:r>
      <w:r w:rsidR="00D8231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překladatelského zákona</w:t>
      </w:r>
      <w:r w:rsidR="0058646F">
        <w:rPr>
          <w:rFonts w:ascii="Times New Roman" w:eastAsia="Times New Roman" w:hAnsi="Times New Roman"/>
          <w:sz w:val="24"/>
          <w:szCs w:val="24"/>
          <w:lang w:eastAsia="cs-CZ"/>
        </w:rPr>
        <w:t>, kterým je zvýšení kvality tlumočnické a překladatelské činnosti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) zavedení systému určení odměny a náhrad náležejících soudním tlumočníkům a soudním překladatelům za výkon tlumočnické a překladatelské činnosti, který zohlední </w:t>
      </w:r>
      <w:r w:rsidRPr="001E165C">
        <w:rPr>
          <w:rFonts w:ascii="Times New Roman" w:hAnsi="Times New Roman"/>
          <w:sz w:val="24"/>
          <w:szCs w:val="24"/>
        </w:rPr>
        <w:t>vývoj inflace od r</w:t>
      </w:r>
      <w:r>
        <w:rPr>
          <w:rFonts w:ascii="Times New Roman" w:hAnsi="Times New Roman"/>
          <w:sz w:val="24"/>
          <w:szCs w:val="24"/>
        </w:rPr>
        <w:t>oku</w:t>
      </w:r>
      <w:r w:rsidRPr="001E165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2003</w:t>
      </w:r>
      <w:r w:rsidRPr="001E1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(od roku 2003 se výše odměn a náhrad neměnila) a který je dostatečně motivační pro výkon tlumočnické a překladatelské činnosti.</w:t>
      </w:r>
    </w:p>
    <w:p w14:paraId="6C0C884E" w14:textId="77777777" w:rsidR="00867253" w:rsidRDefault="00867253" w:rsidP="00FB5A9A">
      <w:pPr>
        <w:spacing w:after="120"/>
        <w:ind w:firstLine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Výše uvedených cílů má být dosaženo zejména zvýšením odměn za výkon tlumočnické a</w:t>
      </w:r>
      <w:r w:rsidR="00D8231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překladatelské činnosti.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 xml:space="preserve"> Dochází též k celkové revizi právní úpravy a doplnění některých náhrad.</w:t>
      </w:r>
    </w:p>
    <w:p w14:paraId="37D61578" w14:textId="77777777" w:rsidR="00867253" w:rsidRDefault="00867253" w:rsidP="00FB5A9A">
      <w:pPr>
        <w:spacing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BF47EC">
        <w:rPr>
          <w:rFonts w:ascii="Times New Roman" w:eastAsia="Times New Roman" w:hAnsi="Times New Roman"/>
          <w:sz w:val="24"/>
          <w:szCs w:val="24"/>
          <w:lang w:eastAsia="cs-CZ"/>
        </w:rPr>
        <w:t xml:space="preserve">azba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odměny </w:t>
      </w:r>
      <w:r w:rsidR="00BF47EC">
        <w:rPr>
          <w:rFonts w:ascii="Times New Roman" w:eastAsia="Times New Roman" w:hAnsi="Times New Roman"/>
          <w:sz w:val="24"/>
          <w:szCs w:val="24"/>
          <w:lang w:eastAsia="cs-CZ"/>
        </w:rPr>
        <w:t xml:space="preserve">tlumočníka se dle účinné právní úpravy nachází v rozmezí 100 až 350 Kč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za jednu hodinu (</w:t>
      </w:r>
      <w:r w:rsidR="00BF47EC">
        <w:rPr>
          <w:rFonts w:ascii="Times New Roman" w:eastAsia="Times New Roman" w:hAnsi="Times New Roman"/>
          <w:sz w:val="24"/>
          <w:szCs w:val="24"/>
          <w:lang w:eastAsia="cs-CZ"/>
        </w:rPr>
        <w:t xml:space="preserve">při ústním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překladu), resp. za jednu stránku (při </w:t>
      </w:r>
      <w:r w:rsidR="00BF47EC">
        <w:rPr>
          <w:rFonts w:ascii="Times New Roman" w:eastAsia="Times New Roman" w:hAnsi="Times New Roman"/>
          <w:sz w:val="24"/>
          <w:szCs w:val="24"/>
          <w:lang w:eastAsia="cs-CZ"/>
        </w:rPr>
        <w:t>písemném překladu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BF47EC">
        <w:rPr>
          <w:rFonts w:ascii="Times New Roman" w:eastAsia="Times New Roman" w:hAnsi="Times New Roman"/>
          <w:sz w:val="24"/>
          <w:szCs w:val="24"/>
          <w:lang w:eastAsia="cs-CZ"/>
        </w:rPr>
        <w:t xml:space="preserve"> z cizího jazyka do češtiny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nebo naopak </w:t>
      </w:r>
      <w:r w:rsidR="00BF47EC">
        <w:rPr>
          <w:rFonts w:ascii="Times New Roman" w:eastAsia="Times New Roman" w:hAnsi="Times New Roman"/>
          <w:sz w:val="24"/>
          <w:szCs w:val="24"/>
          <w:lang w:eastAsia="cs-CZ"/>
        </w:rPr>
        <w:t xml:space="preserve">a v rozmezí 150 až 350 Kč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za jednu hodinu (</w:t>
      </w:r>
      <w:r w:rsidR="00BF47EC">
        <w:rPr>
          <w:rFonts w:ascii="Times New Roman" w:eastAsia="Times New Roman" w:hAnsi="Times New Roman"/>
          <w:sz w:val="24"/>
          <w:szCs w:val="24"/>
          <w:lang w:eastAsia="cs-CZ"/>
        </w:rPr>
        <w:t xml:space="preserve">při ústním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překladu), resp. za jednu stránku (při </w:t>
      </w:r>
      <w:r w:rsidR="00BF47EC">
        <w:rPr>
          <w:rFonts w:ascii="Times New Roman" w:eastAsia="Times New Roman" w:hAnsi="Times New Roman"/>
          <w:sz w:val="24"/>
          <w:szCs w:val="24"/>
          <w:lang w:eastAsia="cs-CZ"/>
        </w:rPr>
        <w:t>písemném překladu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BF47EC">
        <w:rPr>
          <w:rFonts w:ascii="Times New Roman" w:eastAsia="Times New Roman" w:hAnsi="Times New Roman"/>
          <w:sz w:val="24"/>
          <w:szCs w:val="24"/>
          <w:lang w:eastAsia="cs-CZ"/>
        </w:rPr>
        <w:t xml:space="preserve"> z cizího jazyka do cizího jazyka.  </w:t>
      </w:r>
    </w:p>
    <w:p w14:paraId="2B025D42" w14:textId="77777777" w:rsidR="00E15C7B" w:rsidRPr="00236D21" w:rsidRDefault="00E15C7B" w:rsidP="00E15C7B">
      <w:pPr>
        <w:spacing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36D21">
        <w:rPr>
          <w:rFonts w:ascii="Times New Roman" w:eastAsia="Times New Roman" w:hAnsi="Times New Roman"/>
          <w:sz w:val="24"/>
          <w:szCs w:val="24"/>
          <w:lang w:eastAsia="cs-CZ"/>
        </w:rPr>
        <w:t>Sazby odměn se mají podle návrhu zvyšovat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36D21">
        <w:rPr>
          <w:rFonts w:ascii="Times New Roman" w:hAnsi="Times New Roman"/>
          <w:sz w:val="24"/>
          <w:szCs w:val="24"/>
        </w:rPr>
        <w:t xml:space="preserve">Vzhledem k možnostem státního rozpočtu, které jsou ovlivněny </w:t>
      </w:r>
      <w:r w:rsidRPr="00236D21">
        <w:rPr>
          <w:rFonts w:ascii="Times New Roman" w:eastAsia="Times New Roman Bold" w:hAnsi="Times New Roman"/>
          <w:sz w:val="24"/>
          <w:szCs w:val="24"/>
        </w:rPr>
        <w:t>dopady rozšíření onemocnění COVID-19 způsobeného koronavirem SARS CoV-2, se navrhuje zvýšení sazby časové odměny ve dvou krocích.</w:t>
      </w:r>
    </w:p>
    <w:p w14:paraId="14C07D74" w14:textId="77777777" w:rsidR="00BD07D1" w:rsidRDefault="00BD07D1" w:rsidP="00FB5A9A">
      <w:pPr>
        <w:spacing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roce 2021 mají sazby činit 250 až 500 Kč za 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 xml:space="preserve">hodinu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tlumočení (v terminologii současné právní úpravy ústní překlad) a 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 xml:space="preserve">za normostranu přeloženého textu v případě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překlad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(v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terminologii současné právní úpravy písemný překlad)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>, jestliže je tlumočeno nebo překládáno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 českého jazyka do cizího jazyka 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>nebo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naopak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 xml:space="preserve">. Je-li tlumočeno nebo překládáno z cizího jazyka do cizího jazyka, činí tyto sazby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300 až 500 Kč.</w:t>
      </w:r>
    </w:p>
    <w:p w14:paraId="379981C4" w14:textId="77777777" w:rsidR="00BD07D1" w:rsidRDefault="00BD07D1" w:rsidP="00FB5A9A">
      <w:pPr>
        <w:spacing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roce 2022 a následujících letech má sazba činit 350 až 600 Kč 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>za hodinu tlumočení (v</w:t>
      </w:r>
      <w:r w:rsidR="0053247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 xml:space="preserve">terminologii současné právní úpravy ústní překlad) a za normostranu přeloženého textu v případě překladu (v terminologii současné právní úpravy písemný překlad), jestliže je tlumočeno nebo překládáno z českého jazyka do cizího jazyka nebo naopak. Je-li tlumočeno nebo překládáno z cizího jazyka do cizího jazyka, činí tyto sazby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400 až 600 Kč.</w:t>
      </w:r>
    </w:p>
    <w:p w14:paraId="1713FFA4" w14:textId="77777777" w:rsidR="003A0B79" w:rsidRDefault="003A0B79" w:rsidP="00FB5A9A">
      <w:pPr>
        <w:spacing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Návrh vyhlášky se předkládá do meziresortního připomínkového řízení souběžně s návrhem vyhlášky upravujícím </w:t>
      </w:r>
      <w:r w:rsidR="0059543C">
        <w:rPr>
          <w:rFonts w:ascii="Times New Roman" w:eastAsia="Times New Roman" w:hAnsi="Times New Roman"/>
          <w:sz w:val="24"/>
          <w:szCs w:val="24"/>
          <w:lang w:eastAsia="cs-CZ"/>
        </w:rPr>
        <w:t>znalečné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(č.j. předkladatele 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>MSP-</w:t>
      </w:r>
      <w:r w:rsidR="0059543C">
        <w:rPr>
          <w:rFonts w:ascii="Times New Roman" w:eastAsia="Times New Roman" w:hAnsi="Times New Roman"/>
          <w:sz w:val="24"/>
          <w:szCs w:val="24"/>
          <w:lang w:eastAsia="cs-CZ"/>
        </w:rPr>
        <w:t>266</w:t>
      </w:r>
      <w:r w:rsidR="00083C67">
        <w:rPr>
          <w:rFonts w:ascii="Times New Roman" w:eastAsia="Times New Roman" w:hAnsi="Times New Roman"/>
          <w:sz w:val="24"/>
          <w:szCs w:val="24"/>
          <w:lang w:eastAsia="cs-CZ"/>
        </w:rPr>
        <w:t>/2020-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LO-SP) a návrhu vyhlášky upravující odměny a náhrady konzultanta přibraného pro účely trestního řízení (č</w:t>
      </w:r>
      <w:r w:rsidR="00083C6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j. předkladatele </w:t>
      </w:r>
      <w:r w:rsidR="00FB5A9A">
        <w:rPr>
          <w:rFonts w:ascii="Times New Roman" w:eastAsia="Times New Roman" w:hAnsi="Times New Roman"/>
          <w:sz w:val="24"/>
          <w:szCs w:val="24"/>
          <w:lang w:eastAsia="cs-CZ"/>
        </w:rPr>
        <w:t>MSP-</w:t>
      </w:r>
      <w:r w:rsidR="0058646F">
        <w:rPr>
          <w:rFonts w:ascii="Times New Roman" w:eastAsia="Times New Roman" w:hAnsi="Times New Roman"/>
          <w:sz w:val="24"/>
          <w:szCs w:val="24"/>
          <w:lang w:eastAsia="cs-CZ"/>
        </w:rPr>
        <w:t>186/2020-LO-SP)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542FC55" w14:textId="77777777" w:rsidR="005F57A0" w:rsidRDefault="00711119" w:rsidP="00FB5A9A">
      <w:pPr>
        <w:spacing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Vyhláška má nabýt účinnosti dnem 1. ledna 2021, tedy stejným dnem jako zákon </w:t>
      </w:r>
      <w:r w:rsidR="0059543C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D8231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59543C">
        <w:rPr>
          <w:rFonts w:ascii="Times New Roman" w:eastAsia="Times New Roman" w:hAnsi="Times New Roman"/>
          <w:sz w:val="24"/>
          <w:szCs w:val="24"/>
          <w:lang w:eastAsia="cs-CZ"/>
        </w:rPr>
        <w:t>soudních tlumočnících a soudních překladatelích.</w:t>
      </w:r>
    </w:p>
    <w:p w14:paraId="25D74D34" w14:textId="77777777" w:rsidR="00711119" w:rsidRPr="00711119" w:rsidRDefault="00711119" w:rsidP="00FB5A9A">
      <w:pPr>
        <w:spacing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711119" w:rsidRPr="00711119" w:rsidSect="00E60BC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109BC" w14:textId="77777777" w:rsidR="00554C11" w:rsidRDefault="00554C11" w:rsidP="005F57A0">
      <w:pPr>
        <w:spacing w:after="0" w:line="240" w:lineRule="auto"/>
      </w:pPr>
      <w:r>
        <w:separator/>
      </w:r>
    </w:p>
  </w:endnote>
  <w:endnote w:type="continuationSeparator" w:id="0">
    <w:p w14:paraId="1D14831F" w14:textId="77777777" w:rsidR="00554C11" w:rsidRDefault="00554C11" w:rsidP="005F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86905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13E158C" w14:textId="77777777" w:rsidR="00FB5A9A" w:rsidRPr="00FB5A9A" w:rsidRDefault="00FB5A9A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FB5A9A">
          <w:rPr>
            <w:rFonts w:ascii="Times New Roman" w:hAnsi="Times New Roman"/>
            <w:sz w:val="24"/>
            <w:szCs w:val="24"/>
          </w:rPr>
          <w:fldChar w:fldCharType="begin"/>
        </w:r>
        <w:r w:rsidRPr="00FB5A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B5A9A">
          <w:rPr>
            <w:rFonts w:ascii="Times New Roman" w:hAnsi="Times New Roman"/>
            <w:sz w:val="24"/>
            <w:szCs w:val="24"/>
          </w:rPr>
          <w:fldChar w:fldCharType="separate"/>
        </w:r>
        <w:r w:rsidR="0058646F">
          <w:rPr>
            <w:rFonts w:ascii="Times New Roman" w:hAnsi="Times New Roman"/>
            <w:noProof/>
            <w:sz w:val="24"/>
            <w:szCs w:val="24"/>
          </w:rPr>
          <w:t>2</w:t>
        </w:r>
        <w:r w:rsidRPr="00FB5A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65355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15ADD0D" w14:textId="77777777" w:rsidR="00FB5A9A" w:rsidRPr="00FB5A9A" w:rsidRDefault="00FB5A9A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FB5A9A">
          <w:rPr>
            <w:rFonts w:ascii="Times New Roman" w:hAnsi="Times New Roman"/>
            <w:sz w:val="24"/>
            <w:szCs w:val="24"/>
          </w:rPr>
          <w:fldChar w:fldCharType="begin"/>
        </w:r>
        <w:r w:rsidRPr="00FB5A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B5A9A">
          <w:rPr>
            <w:rFonts w:ascii="Times New Roman" w:hAnsi="Times New Roman"/>
            <w:sz w:val="24"/>
            <w:szCs w:val="24"/>
          </w:rPr>
          <w:fldChar w:fldCharType="separate"/>
        </w:r>
        <w:r w:rsidR="0058646F">
          <w:rPr>
            <w:rFonts w:ascii="Times New Roman" w:hAnsi="Times New Roman"/>
            <w:noProof/>
            <w:sz w:val="24"/>
            <w:szCs w:val="24"/>
          </w:rPr>
          <w:t>1</w:t>
        </w:r>
        <w:r w:rsidRPr="00FB5A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B1BD5" w14:textId="77777777" w:rsidR="00554C11" w:rsidRDefault="00554C11" w:rsidP="005F57A0">
      <w:pPr>
        <w:spacing w:after="0" w:line="240" w:lineRule="auto"/>
      </w:pPr>
      <w:r>
        <w:separator/>
      </w:r>
    </w:p>
  </w:footnote>
  <w:footnote w:type="continuationSeparator" w:id="0">
    <w:p w14:paraId="70BC027F" w14:textId="77777777" w:rsidR="00554C11" w:rsidRDefault="00554C11" w:rsidP="005F5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37"/>
    <w:rsid w:val="0003183D"/>
    <w:rsid w:val="00043707"/>
    <w:rsid w:val="000601E8"/>
    <w:rsid w:val="00083C67"/>
    <w:rsid w:val="000D351E"/>
    <w:rsid w:val="00136F40"/>
    <w:rsid w:val="00185724"/>
    <w:rsid w:val="00191ED2"/>
    <w:rsid w:val="001A0888"/>
    <w:rsid w:val="001C6B49"/>
    <w:rsid w:val="001C7C46"/>
    <w:rsid w:val="001F521B"/>
    <w:rsid w:val="00266637"/>
    <w:rsid w:val="002A323D"/>
    <w:rsid w:val="002E2ACA"/>
    <w:rsid w:val="002F1580"/>
    <w:rsid w:val="003915A4"/>
    <w:rsid w:val="003A0B79"/>
    <w:rsid w:val="00405843"/>
    <w:rsid w:val="004176FC"/>
    <w:rsid w:val="00437FBE"/>
    <w:rsid w:val="004D435D"/>
    <w:rsid w:val="0053247A"/>
    <w:rsid w:val="005339F6"/>
    <w:rsid w:val="005344F6"/>
    <w:rsid w:val="00545E8D"/>
    <w:rsid w:val="00552A02"/>
    <w:rsid w:val="00554C11"/>
    <w:rsid w:val="0058646F"/>
    <w:rsid w:val="0059543C"/>
    <w:rsid w:val="005A51D8"/>
    <w:rsid w:val="005F57A0"/>
    <w:rsid w:val="00606283"/>
    <w:rsid w:val="006905A9"/>
    <w:rsid w:val="006A2FD6"/>
    <w:rsid w:val="006A654C"/>
    <w:rsid w:val="006F0F0C"/>
    <w:rsid w:val="00711119"/>
    <w:rsid w:val="00770074"/>
    <w:rsid w:val="007A7497"/>
    <w:rsid w:val="007B1323"/>
    <w:rsid w:val="007C13E4"/>
    <w:rsid w:val="007C459A"/>
    <w:rsid w:val="00801CC8"/>
    <w:rsid w:val="00867253"/>
    <w:rsid w:val="00884189"/>
    <w:rsid w:val="0088442F"/>
    <w:rsid w:val="00896C50"/>
    <w:rsid w:val="00903407"/>
    <w:rsid w:val="009174F2"/>
    <w:rsid w:val="00926156"/>
    <w:rsid w:val="0094628F"/>
    <w:rsid w:val="009B1377"/>
    <w:rsid w:val="009D66AF"/>
    <w:rsid w:val="00A15686"/>
    <w:rsid w:val="00A33DB6"/>
    <w:rsid w:val="00A35A12"/>
    <w:rsid w:val="00A44467"/>
    <w:rsid w:val="00AA1693"/>
    <w:rsid w:val="00B3517E"/>
    <w:rsid w:val="00B713A9"/>
    <w:rsid w:val="00B747B4"/>
    <w:rsid w:val="00BD07D1"/>
    <w:rsid w:val="00BF2647"/>
    <w:rsid w:val="00BF47EC"/>
    <w:rsid w:val="00C31067"/>
    <w:rsid w:val="00C728D5"/>
    <w:rsid w:val="00CB160D"/>
    <w:rsid w:val="00CC78D6"/>
    <w:rsid w:val="00CD48E8"/>
    <w:rsid w:val="00D0371E"/>
    <w:rsid w:val="00D40665"/>
    <w:rsid w:val="00D7470A"/>
    <w:rsid w:val="00D82318"/>
    <w:rsid w:val="00E1581B"/>
    <w:rsid w:val="00E15C7B"/>
    <w:rsid w:val="00E16C22"/>
    <w:rsid w:val="00E24750"/>
    <w:rsid w:val="00E27717"/>
    <w:rsid w:val="00E60BCB"/>
    <w:rsid w:val="00EC54D0"/>
    <w:rsid w:val="00F2374E"/>
    <w:rsid w:val="00F30FD5"/>
    <w:rsid w:val="00FB5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C4692"/>
  <w15:docId w15:val="{73C0FAA7-9A89-49CA-956F-7DAFC6F4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7A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5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7A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F5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7A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7A0"/>
    <w:rPr>
      <w:rFonts w:ascii="Tahoma" w:eastAsia="Calibri" w:hAnsi="Tahoma" w:cs="Tahoma"/>
      <w:sz w:val="16"/>
      <w:szCs w:val="16"/>
    </w:rPr>
  </w:style>
  <w:style w:type="paragraph" w:customStyle="1" w:styleId="Nvrh">
    <w:name w:val="Návrh"/>
    <w:basedOn w:val="Normln"/>
    <w:next w:val="Normln"/>
    <w:rsid w:val="00926156"/>
    <w:pPr>
      <w:keepNext/>
      <w:keepLines/>
      <w:spacing w:after="240" w:line="240" w:lineRule="auto"/>
      <w:jc w:val="center"/>
      <w:outlineLvl w:val="0"/>
    </w:pPr>
    <w:rPr>
      <w:rFonts w:ascii="Times New Roman" w:hAnsi="Times New Roman"/>
      <w:spacing w:val="4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801C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dopisu">
    <w:name w:val="Text dopisu"/>
    <w:basedOn w:val="Normln"/>
    <w:rsid w:val="004D435D"/>
    <w:pPr>
      <w:overflowPunct w:val="0"/>
      <w:autoSpaceDE w:val="0"/>
      <w:autoSpaceDN w:val="0"/>
      <w:adjustRightInd w:val="0"/>
      <w:spacing w:after="0" w:line="240" w:lineRule="auto"/>
      <w:ind w:firstLine="54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08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08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088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8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88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44AA-E1D4-40AE-A00B-F0E0AE89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Chvátalová Petra, Mgr.</dc:creator>
  <cp:lastModifiedBy>Petr Dimun</cp:lastModifiedBy>
  <cp:revision>2</cp:revision>
  <dcterms:created xsi:type="dcterms:W3CDTF">2020-08-10T13:51:00Z</dcterms:created>
  <dcterms:modified xsi:type="dcterms:W3CDTF">2020-08-10T13:51:00Z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